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1" w:rsidRPr="00E20311" w:rsidRDefault="000F3013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</w:t>
      </w:r>
      <w:r w:rsidR="00E20311" w:rsidRPr="00E20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 Раменское, ул.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Крымская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дома: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постройки – 20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Количество этажей – 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9-11-13-15-17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лифтов -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Количество квартир – 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214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площадь дома </w:t>
      </w:r>
      <w:r w:rsidRPr="0054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545F02" w:rsidRPr="0054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13372,9 </w:t>
      </w:r>
      <w:proofErr w:type="spellStart"/>
      <w:r w:rsidR="0054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 w:rsidR="0054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за 20</w:t>
      </w:r>
      <w:r w:rsidR="00E76C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E76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г.: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 согласно,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60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417"/>
        <w:gridCol w:w="993"/>
        <w:gridCol w:w="1099"/>
      </w:tblGrid>
      <w:tr w:rsidR="00ED6549" w:rsidRPr="00E20311" w:rsidTr="00F838F9">
        <w:trPr>
          <w:trHeight w:val="105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услуг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Задолж-ть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A34E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3824FA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собственнико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УО на 31.12.20</w:t>
            </w:r>
            <w:r w:rsidR="00F8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</w:t>
            </w:r>
            <w:r w:rsidR="003824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собственников</w:t>
            </w:r>
            <w:r w:rsidR="003824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 УО  за 20</w:t>
            </w:r>
            <w:r w:rsidR="00F8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на 31.03.20</w:t>
            </w:r>
            <w:r w:rsidR="00F8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752311" w:rsidP="0075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УО перед РСО на 31.12.15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</w:t>
            </w:r>
            <w:r w:rsid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УО перед РСО за 20</w:t>
            </w:r>
            <w:r w:rsidR="00F8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 на 31.03.20</w:t>
            </w:r>
            <w:r w:rsidR="00F8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ED6549" w:rsidRPr="00E20311" w:rsidTr="00F838F9">
        <w:trPr>
          <w:trHeight w:val="51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01.01.</w:t>
            </w:r>
            <w:r w:rsidR="00F8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F9" w:rsidRPr="00E20311" w:rsidTr="00F838F9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8F9" w:rsidRPr="00ED6549" w:rsidRDefault="00F838F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bCs/>
                <w:sz w:val="16"/>
                <w:szCs w:val="16"/>
              </w:rPr>
              <w:t>60625,39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bCs/>
                <w:sz w:val="16"/>
                <w:szCs w:val="16"/>
              </w:rPr>
              <w:t>499773,57</w:t>
            </w:r>
          </w:p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434314,89</w:t>
            </w:r>
          </w:p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126084,07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47911,95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66622,82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F838F9" w:rsidRPr="00E20311" w:rsidTr="00F838F9">
        <w:trPr>
          <w:trHeight w:val="65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8F9" w:rsidRPr="00ED6549" w:rsidRDefault="00F838F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145545,50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1112042,56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975146,18</w:t>
            </w:r>
          </w:p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282441,88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107327,91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149242,29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F838F9" w:rsidRPr="00E20311" w:rsidTr="00F838F9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8F9" w:rsidRPr="00ED6549" w:rsidRDefault="00F838F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bCs/>
                <w:sz w:val="16"/>
                <w:szCs w:val="16"/>
              </w:rPr>
              <w:t>951404,58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3135915,51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3207558,23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879761,86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334309,51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464866,17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F838F9" w:rsidRPr="00E20311" w:rsidTr="00F838F9">
        <w:trPr>
          <w:trHeight w:val="4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8F9" w:rsidRPr="00ED6549" w:rsidRDefault="00F838F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bCs/>
                <w:sz w:val="16"/>
                <w:szCs w:val="16"/>
              </w:rPr>
              <w:t>1415047,12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bCs/>
                <w:sz w:val="16"/>
                <w:szCs w:val="16"/>
              </w:rPr>
              <w:t>5777092,80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5712529,38</w:t>
            </w:r>
          </w:p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1479610,54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562252,01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E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8F9" w:rsidRPr="00E20311" w:rsidTr="00F838F9">
        <w:trPr>
          <w:trHeight w:val="40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8F9" w:rsidRPr="00ED6549" w:rsidRDefault="00F838F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39728,19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298785,32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263966,52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74546,99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28327,86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39390,63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F838F9" w:rsidRPr="00E20311" w:rsidTr="00F838F9">
        <w:trPr>
          <w:trHeight w:val="2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8F9" w:rsidRPr="00ED6549" w:rsidRDefault="00F838F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232155,64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1332300,26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1223831,82</w:t>
            </w:r>
          </w:p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340624,08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129437,15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179985,76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F838F9" w:rsidRPr="00E20311" w:rsidTr="00F838F9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8F9" w:rsidRPr="00ED6549" w:rsidRDefault="00F838F9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2844506,42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12155910,02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11817347,02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3183069,42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1209566,38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8F9" w:rsidRPr="00F838F9" w:rsidRDefault="00F838F9" w:rsidP="00F83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8F9">
              <w:rPr>
                <w:rFonts w:ascii="Times New Roman" w:hAnsi="Times New Roman" w:cs="Times New Roman"/>
                <w:sz w:val="16"/>
                <w:szCs w:val="16"/>
              </w:rPr>
              <w:t>900107,67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8F9" w:rsidRPr="00F838F9" w:rsidRDefault="00F838F9" w:rsidP="00F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C206E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задолженность Собственников по оплате потребленных ресурсов на 31.12.20</w:t>
      </w:r>
      <w:r w:rsidR="00F8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2 844 506,42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Задолже</w:t>
      </w:r>
      <w:r w:rsidR="005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УО перед РСО на 31.12.20</w:t>
      </w:r>
      <w:r w:rsidR="00C2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C2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900 107,67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C2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1 209 566,38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 20</w:t>
      </w:r>
      <w:r w:rsidR="00C2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состоянию на 31.03.</w:t>
      </w:r>
      <w:r w:rsidR="00C2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полностью погасить задолженность за прошлые периоды перед поставщиками коммунальных услуг</w:t>
      </w:r>
      <w:r w:rsidR="00B5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привлечения заемных средств</w:t>
      </w:r>
      <w:r w:rsidR="00B529D2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173" w:rsidRPr="00D44921" w:rsidRDefault="00090173" w:rsidP="000901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  внимание, что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оплачивают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7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0311" w:rsidRPr="00E20311" w:rsidRDefault="00E20311" w:rsidP="00855A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на содержание и ремонт в 20</w:t>
      </w:r>
      <w:r w:rsidR="006B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9503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553"/>
        <w:gridCol w:w="1417"/>
        <w:gridCol w:w="1162"/>
        <w:gridCol w:w="1837"/>
      </w:tblGrid>
      <w:tr w:rsidR="00E20311" w:rsidRPr="00E20311" w:rsidTr="007C2844">
        <w:trPr>
          <w:trHeight w:val="51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6A72" w:rsidRPr="00E20311" w:rsidTr="00D76A72">
        <w:trPr>
          <w:trHeight w:val="6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тарифу начислено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5777092,80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5777092,8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9667C" w:rsidRDefault="00D76A72" w:rsidP="00B7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6A72" w:rsidRPr="00E20311" w:rsidTr="00D76A7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израсходовано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5545494,82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5585071,70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39576,89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9667C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6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заемных денежных средств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1027038,72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1022552,08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-4486,64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611408,99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610186,17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-1222,82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660000,01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660000,01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Аскуэ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85693,54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78068,80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-7624,74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Содержание, в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1425016,22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1608108,39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183092,16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ржание мест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486099,91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258364,43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397591,08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185222,07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280830,90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253550,18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250507,58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-3042,60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64189,92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63470,99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-718,93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Управленческие  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1031852,96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917110,91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-114742,05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отдел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336997,08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335649,09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-1347,99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ремонт, в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32094,96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26534,00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-5560,96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6A72" w:rsidRPr="00E20311" w:rsidTr="00D76A72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17652,23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12883,68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D76A72" w:rsidRDefault="00D76A72" w:rsidP="00D76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A72">
              <w:rPr>
                <w:rFonts w:ascii="Times New Roman" w:hAnsi="Times New Roman" w:cs="Times New Roman"/>
                <w:sz w:val="16"/>
                <w:szCs w:val="16"/>
              </w:rPr>
              <w:t>-4768,55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A72" w:rsidRPr="00E20311" w:rsidRDefault="00D76A7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B5D7A" w:rsidRDefault="006B5D7A" w:rsidP="006B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D7A" w:rsidRPr="006B5D7A" w:rsidRDefault="006B5D7A" w:rsidP="006B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начислений за содержание и ремонт общего имущества МКД в 2015 году составил </w:t>
      </w:r>
      <w:r w:rsidRPr="006B5D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D7A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D7A">
        <w:rPr>
          <w:rFonts w:ascii="Times New Roman" w:hAnsi="Times New Roman" w:cs="Times New Roman"/>
          <w:sz w:val="28"/>
          <w:szCs w:val="28"/>
        </w:rPr>
        <w:t>092,80</w:t>
      </w:r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Затраты на содержание и ремонт составили </w:t>
      </w:r>
      <w:r w:rsidR="00D76A72" w:rsidRPr="00D76A72">
        <w:rPr>
          <w:rFonts w:ascii="Times New Roman" w:hAnsi="Times New Roman" w:cs="Times New Roman"/>
          <w:sz w:val="28"/>
          <w:szCs w:val="28"/>
        </w:rPr>
        <w:t>5585071,70</w:t>
      </w:r>
      <w:r w:rsidRPr="00D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Рентабельность в 2015 году составила </w:t>
      </w:r>
      <w:r w:rsidR="00D76A72" w:rsidRPr="00D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3,44</w:t>
      </w:r>
      <w:r w:rsidRPr="00D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что ниже запланированной на</w:t>
      </w:r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1,56</w:t>
      </w:r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Низкий уровень рентабельности связан с тем, что в 2015 году тариф на содержание и ремонт общего имущества не изменялся.</w:t>
      </w:r>
      <w:proofErr w:type="gramEnd"/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работы по обслуживанию МКД в 2016г.</w:t>
      </w:r>
      <w:r w:rsidR="00F20FBB" w:rsidRPr="00F2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рекомендуется пересмотреть тариф с учетом предложений УО общим собранием собственников многоквартирного дома. 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отчетный период по дому принято (по электронной почте, по телефону, письменно, а так же при личном обращении) 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жильцов.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заявки распределились следующим образом: замена лампочек в</w:t>
      </w:r>
      <w:r w:rsidR="0049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приквартирных</w:t>
      </w:r>
      <w:proofErr w:type="spellEnd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холлах -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CA5AD8"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</w:t>
      </w:r>
      <w:r w:rsidR="009D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горячие батареи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опломбировка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счетчиков-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  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напора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-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протечка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ток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розетках -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ремонт переходных дверей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E9F" w:rsidRDefault="00B56E9F" w:rsidP="00B56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специалистам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 Эксплуатация были произведены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снятия показаний индивидуальных приборов учета в размере 38% от общего количества квартир.</w:t>
      </w:r>
    </w:p>
    <w:p w:rsid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рассмотрены,  заявки выполнены.</w:t>
      </w:r>
    </w:p>
    <w:p w:rsidR="0083119B" w:rsidRPr="00E20311" w:rsidRDefault="0083119B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проводилась регулярная претензионная работа с застройщиком по устранению выявленных недостатков.  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от жильцов дома поступило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</w:t>
      </w:r>
      <w:r w:rsidR="0064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все поступившие письма были даны ответы.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УО было дано </w:t>
      </w:r>
      <w:r w:rsid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64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вопросы касались начисления общедомовых расходов, </w:t>
      </w:r>
      <w:r w:rsidR="0064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начисления расходов на отопление по индивидуальным приборам учета,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их оплаты, согласования перепланировок помещений, возмож</w:t>
      </w:r>
      <w:r w:rsidR="0064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замены приборов отопления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11" w:rsidRPr="00E9667C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своевременной оплаты коммунальных услуг, а также услуг по </w:t>
      </w:r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общего имущества многоквартирного дома  проводилось досудебное урегулирование</w:t>
      </w:r>
      <w:proofErr w:type="gramStart"/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A95D02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</w:t>
      </w:r>
      <w:proofErr w:type="gramEnd"/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обзвон</w:t>
      </w:r>
      <w:proofErr w:type="spellEnd"/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должников, в</w:t>
      </w:r>
      <w:r w:rsidR="00E2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ынесение устных предупреждений</w:t>
      </w:r>
    </w:p>
    <w:p w:rsidR="00E20311" w:rsidRPr="00E9667C" w:rsidRDefault="00A95D02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уведомление собственников имеющих задолженность за период более 2-х месяцев, разосланы письма с уведомлением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12шт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26B" w:rsidRDefault="00E20311" w:rsidP="00E3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E69" w:rsidRDefault="000D6E69" w:rsidP="00E3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11" w:rsidRPr="00E20311" w:rsidRDefault="00E20311" w:rsidP="00E3726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коммунальным услугам – в кол-ве 0.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</w:t>
      </w:r>
      <w:r w:rsidR="00DC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ержания в надлежащем состоянии общего имущества многоквартирного дома производились работы и услуги, с привлечением сторонних организаций:</w:t>
      </w:r>
    </w:p>
    <w:tbl>
      <w:tblPr>
        <w:tblW w:w="9381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60"/>
        <w:gridCol w:w="788"/>
        <w:gridCol w:w="1278"/>
        <w:gridCol w:w="1641"/>
        <w:gridCol w:w="1856"/>
      </w:tblGrid>
      <w:tr w:rsidR="00E20311" w:rsidRPr="00E20311" w:rsidTr="00E20311">
        <w:trPr>
          <w:trHeight w:val="566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E20311" w:rsidRPr="00E20311" w:rsidTr="00E20311">
        <w:trPr>
          <w:trHeight w:val="48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5D02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9C1ED3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A95D02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95D02" w:rsidRPr="00E20311" w:rsidTr="00E20311">
        <w:trPr>
          <w:trHeight w:val="67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A95D02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95D02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D02" w:rsidRPr="00EE635E" w:rsidRDefault="00A95D02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  <w:r w:rsidR="00F8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F84973" w:rsidRPr="00F8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ОСАО "РЕСО-Гарантия"</w:t>
            </w:r>
            <w:bookmarkStart w:id="0" w:name="_GoBack"/>
            <w:bookmarkEnd w:id="0"/>
          </w:p>
        </w:tc>
      </w:tr>
      <w:tr w:rsidR="00E20311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="00E9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ИнвестСервис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E20311">
        <w:trPr>
          <w:trHeight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01148A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D44921" w:rsidRDefault="0001148A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D44921" w:rsidRDefault="0001148A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01148A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148A" w:rsidRPr="00E20311" w:rsidTr="00E9667C">
        <w:trPr>
          <w:trHeight w:val="2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E635E" w:rsidRDefault="0001148A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01148A" w:rsidRPr="00E20311" w:rsidTr="00E9667C">
        <w:trPr>
          <w:trHeight w:val="3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 </w:t>
            </w: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E635E" w:rsidRDefault="0001148A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01148A" w:rsidRPr="00E20311" w:rsidTr="00E20311">
        <w:trPr>
          <w:trHeight w:val="35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148A" w:rsidRPr="00E20311" w:rsidTr="00E20311">
        <w:trPr>
          <w:trHeight w:val="59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территории и вывоз снега в зимний период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01148A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264D22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r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антискользящих</w:t>
            </w:r>
            <w:proofErr w:type="spellEnd"/>
            <w:r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реек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01148A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148A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752570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r w:rsidRPr="007525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антивандальных решеток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752570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75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752570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01148A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148A" w:rsidRPr="00E20311" w:rsidTr="00E20311">
        <w:trPr>
          <w:trHeight w:val="52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ламп, утилизация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«Омега»</w:t>
            </w:r>
          </w:p>
        </w:tc>
      </w:tr>
      <w:tr w:rsidR="0001148A" w:rsidRPr="00E20311" w:rsidTr="00E20311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374007" w:rsidRDefault="0001148A" w:rsidP="0037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740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Ремонт покрытия полов из керамических плиток в местах общего пользования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374007" w:rsidRDefault="0001148A" w:rsidP="0037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7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374007" w:rsidRDefault="0001148A" w:rsidP="0037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48A" w:rsidRPr="00DB0820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01148A" w:rsidRPr="00E20311" w:rsidTr="00E20311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48A" w:rsidRPr="00E20311" w:rsidRDefault="0001148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«Веб решения»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ИП Сысоев А.С., ООО «Атлант-Право»</w:t>
            </w:r>
          </w:p>
        </w:tc>
      </w:tr>
    </w:tbl>
    <w:p w:rsid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5F3" w:rsidRPr="00E20311" w:rsidRDefault="007245F3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«МОИС Эксплуатация» в 20</w:t>
      </w:r>
      <w:r w:rsidR="00A95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году.</w:t>
      </w:r>
    </w:p>
    <w:tbl>
      <w:tblPr>
        <w:tblW w:w="9420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00"/>
        <w:gridCol w:w="1060"/>
        <w:gridCol w:w="1449"/>
        <w:gridCol w:w="1586"/>
      </w:tblGrid>
      <w:tr w:rsidR="00E20311" w:rsidRPr="00E20311" w:rsidTr="00E20311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Дезинфекция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 при мытье полов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нижних трех этажей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 в неделю</w:t>
            </w:r>
          </w:p>
        </w:tc>
      </w:tr>
      <w:tr w:rsidR="00E20311" w:rsidRPr="00E20311" w:rsidTr="00E20311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1 этажа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во всех помещениях общего пользования выше 1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0265D6" w:rsidRPr="00E20311" w:rsidTr="00434054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0265D6" w:rsidRDefault="000265D6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</w:t>
            </w:r>
            <w:r w:rsid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чердачного и </w:t>
            </w: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11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подвального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0265D6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0265D6" w:rsidRDefault="000265D6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(обновление)</w:t>
            </w:r>
            <w:r w:rsid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26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маркировки этажей, пожарной лестницы и лифтового холла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5D6" w:rsidRPr="00E20311" w:rsidRDefault="000265D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F51FFC" w:rsidRDefault="0083119B" w:rsidP="00E7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51FFC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Систематическая прочистка мусоропровода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A95D02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E9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парковая зона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83119B" w:rsidP="0064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C255E0" w:rsidP="0064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19B" w:rsidRPr="00E20311" w:rsidRDefault="00C255E0" w:rsidP="0064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Дератизация, содержание площадки ТБО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C1ED3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C1ED3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 в неделю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Мелкий ремонт и окраска малых форм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Весна, лето</w:t>
            </w:r>
          </w:p>
        </w:tc>
      </w:tr>
      <w:tr w:rsidR="0083119B" w:rsidRPr="00E20311" w:rsidTr="00E20311">
        <w:trPr>
          <w:trHeight w:val="42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Выкашивание и полив газонов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Противогололедная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обработка придомовой территории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2C66CF" w:rsidRDefault="002C66CF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2C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C6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E076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мусора, сучьев и листвы с газонов. Транспортировка мусора в установленное место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E076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2 недели</w:t>
            </w:r>
          </w:p>
        </w:tc>
      </w:tr>
      <w:tr w:rsidR="0083119B" w:rsidRPr="00E20311" w:rsidTr="00E20311">
        <w:trPr>
          <w:trHeight w:val="3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газонов от случайного мусора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9E076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неделю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сутки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трое суток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наледи.  Скалывание наледи толщиной 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2 см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Сгребание скола в валы или кучи.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1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 очистка деталей, замена прокладок, неисправных датчиков (расхода, перепада давления), прочистка и ремонт фильтров грубой очистки. Устранение выявленных дефектов. Частичная замена отдельных участков труб и арматуры, сопел элеватора. Очистка трубопровода от масляных отложений.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8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83119B" w:rsidRPr="00E20311" w:rsidTr="00E20311">
        <w:trPr>
          <w:trHeight w:val="10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83119B" w:rsidRPr="00E20311" w:rsidTr="00E20311">
        <w:trPr>
          <w:trHeight w:val="8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C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  вентилей, задвижек</w:t>
            </w:r>
            <w:proofErr w:type="gramStart"/>
            <w:r w:rsidR="00C25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креплений, подвесок и прокладок,</w:t>
            </w:r>
            <w:r w:rsidR="00C25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подставок для магистрального трубопровода на чердаке, теплоизоляции.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C255E0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раз в год</w:t>
            </w:r>
          </w:p>
        </w:tc>
      </w:tr>
      <w:tr w:rsidR="0083119B" w:rsidRPr="00E20311" w:rsidTr="00E20311">
        <w:trPr>
          <w:trHeight w:val="1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запорной арматуры (герметичность перекрытия потока воды) для отключения фильтров. Разбор фильтра. Очистка фильтра от накипи (отложений). Установка фильтра для очистки теплоносителя с креплением резьбовых соединений. Запуск воды с общего вентиля к счетчику. Проверка работы теплосчетчика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год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водозапорной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арматуры (герметичность перекрытия потока).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C255E0" w:rsidP="00C2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продухов</w:t>
            </w:r>
            <w:r w:rsidR="0083119B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C255E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2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осмотр ВРУ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электросчетчика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 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отключении собственниками)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4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инженерного оборудования жилого дома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рабочей недели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Осмотр территории вокруг здания, </w:t>
            </w:r>
            <w:r w:rsidR="000265D6" w:rsidRPr="00FA7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цоколя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1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заземления мачт и другого оборудования, расположенного над крышей. Проверка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="00C25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 расположенных на крыше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деформации и повреждений в кровельных несущих конструкциях, состояния 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чердаках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технических осмотров и устранение незначительных неисправностей в системе вентиляции: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16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Определение работоспособности оборудования и элементов систем, отсутствия сверхдопустимых вибраций и шума при работе вентиляционной установки.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83119B" w:rsidRPr="00E20311" w:rsidTr="00E20311">
        <w:trPr>
          <w:trHeight w:val="6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отклонений от проектных условий эксплуатации, несанкционированное изменение конструктивного решения жилого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2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2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23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Навеска замка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Аварийно-восстановительные 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3275" w:rsidRPr="00E20311" w:rsidTr="008260AD">
        <w:trPr>
          <w:trHeight w:val="2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275" w:rsidRPr="00E20311" w:rsidRDefault="0062327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275" w:rsidRPr="00E20311" w:rsidRDefault="0062327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инженерного оборудования в квартире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275" w:rsidRPr="00E20311" w:rsidRDefault="0062327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275" w:rsidRPr="00E20311" w:rsidRDefault="00623275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275" w:rsidRPr="00E20311" w:rsidRDefault="00623275" w:rsidP="0082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0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течи трубопровода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Отключение (включение) стояков ХВС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ВС,ЦО после залива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2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автомата выключателя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инженерными коммуникациями после восстановительных работ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119B" w:rsidRPr="00E20311" w:rsidTr="00E20311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83119B" w:rsidRPr="00E20311" w:rsidTr="00E20311">
        <w:trPr>
          <w:trHeight w:val="1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F84973" w:rsidRDefault="0083119B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A95D02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4973" w:rsidRPr="00E20311" w:rsidTr="00E20311">
        <w:trPr>
          <w:trHeight w:val="2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73" w:rsidRPr="00E20311" w:rsidRDefault="00F84973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73" w:rsidRPr="00F84973" w:rsidRDefault="00F84973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849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Ремонт помещения машинного отделения. Восстановление оборудования (2подъезд)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4973" w:rsidRPr="00E20311" w:rsidRDefault="00F84973" w:rsidP="00E20311">
            <w:pPr>
              <w:spacing w:after="0" w:line="227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73" w:rsidRPr="00E20311" w:rsidRDefault="00F84973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73" w:rsidRPr="00E20311" w:rsidRDefault="00F84973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19B" w:rsidRPr="00E20311" w:rsidTr="00E20311">
        <w:trPr>
          <w:trHeight w:val="2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 паспортного стола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аварийн</w:t>
            </w:r>
            <w:proofErr w:type="gramStart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диспетчерской службы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83119B" w:rsidRPr="00E20311" w:rsidTr="00E20311">
        <w:trPr>
          <w:trHeight w:val="1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электриков АДС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83119B" w:rsidRPr="00E20311" w:rsidTr="00E20311">
        <w:trPr>
          <w:trHeight w:val="1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слесарей 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83119B" w:rsidRPr="00E20311" w:rsidTr="00E20311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диспетчера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83119B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</w:tr>
      <w:tr w:rsidR="0083119B" w:rsidRPr="00E20311" w:rsidTr="00E20311">
        <w:trPr>
          <w:trHeight w:val="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договоров, выдача справок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2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выдача тех. 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согласование перепланировок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и проведение  собраний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119B" w:rsidRPr="00E20311" w:rsidTr="00E20311">
        <w:trPr>
          <w:trHeight w:val="1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119B" w:rsidRPr="00E20311" w:rsidRDefault="0083119B" w:rsidP="00E20311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19B" w:rsidRPr="00E20311" w:rsidRDefault="0083119B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</w:tbl>
    <w:p w:rsidR="00A04F23" w:rsidRDefault="00A04F23"/>
    <w:sectPr w:rsidR="00A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53"/>
    <w:rsid w:val="0001148A"/>
    <w:rsid w:val="000265D6"/>
    <w:rsid w:val="00090173"/>
    <w:rsid w:val="000D6E69"/>
    <w:rsid w:val="000F0574"/>
    <w:rsid w:val="000F3013"/>
    <w:rsid w:val="00221236"/>
    <w:rsid w:val="00264D22"/>
    <w:rsid w:val="00293BB0"/>
    <w:rsid w:val="002C66CF"/>
    <w:rsid w:val="002E6C61"/>
    <w:rsid w:val="00334747"/>
    <w:rsid w:val="00366CBB"/>
    <w:rsid w:val="00374007"/>
    <w:rsid w:val="003824FA"/>
    <w:rsid w:val="003B6FFE"/>
    <w:rsid w:val="003D4CA3"/>
    <w:rsid w:val="00401093"/>
    <w:rsid w:val="004472B3"/>
    <w:rsid w:val="00493988"/>
    <w:rsid w:val="00531599"/>
    <w:rsid w:val="00545F02"/>
    <w:rsid w:val="00623275"/>
    <w:rsid w:val="00645DF1"/>
    <w:rsid w:val="006A7010"/>
    <w:rsid w:val="006B5D7A"/>
    <w:rsid w:val="006C2196"/>
    <w:rsid w:val="007108EF"/>
    <w:rsid w:val="007245F3"/>
    <w:rsid w:val="00725DD2"/>
    <w:rsid w:val="00750365"/>
    <w:rsid w:val="00752311"/>
    <w:rsid w:val="00752570"/>
    <w:rsid w:val="007C2844"/>
    <w:rsid w:val="007C4226"/>
    <w:rsid w:val="00805753"/>
    <w:rsid w:val="0083119B"/>
    <w:rsid w:val="008348EE"/>
    <w:rsid w:val="00855AEE"/>
    <w:rsid w:val="00900B60"/>
    <w:rsid w:val="009434AE"/>
    <w:rsid w:val="009C1ED3"/>
    <w:rsid w:val="009D6E4D"/>
    <w:rsid w:val="009E076D"/>
    <w:rsid w:val="00A04F23"/>
    <w:rsid w:val="00A34E25"/>
    <w:rsid w:val="00A70E36"/>
    <w:rsid w:val="00A95D02"/>
    <w:rsid w:val="00AB5E66"/>
    <w:rsid w:val="00B37BB8"/>
    <w:rsid w:val="00B429A2"/>
    <w:rsid w:val="00B529D2"/>
    <w:rsid w:val="00B56E9F"/>
    <w:rsid w:val="00B70633"/>
    <w:rsid w:val="00BD6E56"/>
    <w:rsid w:val="00BF36F9"/>
    <w:rsid w:val="00C228EC"/>
    <w:rsid w:val="00C255E0"/>
    <w:rsid w:val="00C6727D"/>
    <w:rsid w:val="00CA5AD8"/>
    <w:rsid w:val="00CC206E"/>
    <w:rsid w:val="00D76A72"/>
    <w:rsid w:val="00DB5EC1"/>
    <w:rsid w:val="00DC059E"/>
    <w:rsid w:val="00DC74D7"/>
    <w:rsid w:val="00E20311"/>
    <w:rsid w:val="00E27655"/>
    <w:rsid w:val="00E3726B"/>
    <w:rsid w:val="00E56EDA"/>
    <w:rsid w:val="00E75206"/>
    <w:rsid w:val="00E76C84"/>
    <w:rsid w:val="00E9667C"/>
    <w:rsid w:val="00ED34A2"/>
    <w:rsid w:val="00ED6549"/>
    <w:rsid w:val="00EF22DA"/>
    <w:rsid w:val="00F20FBB"/>
    <w:rsid w:val="00F22764"/>
    <w:rsid w:val="00F42500"/>
    <w:rsid w:val="00F5776A"/>
    <w:rsid w:val="00F838F9"/>
    <w:rsid w:val="00F84973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9C85-FEFC-40B2-8086-64694BEC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66</cp:revision>
  <cp:lastPrinted>2016-03-28T06:58:00Z</cp:lastPrinted>
  <dcterms:created xsi:type="dcterms:W3CDTF">2015-03-02T13:57:00Z</dcterms:created>
  <dcterms:modified xsi:type="dcterms:W3CDTF">2016-03-28T11:42:00Z</dcterms:modified>
</cp:coreProperties>
</file>