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11" w:rsidRPr="00E20311" w:rsidRDefault="000F3013" w:rsidP="00E2031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г</w:t>
      </w:r>
      <w:r w:rsidR="00E20311" w:rsidRPr="00E2031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. Раменское, ул.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Крымская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,д</w:t>
      </w:r>
      <w:proofErr w:type="spellEnd"/>
      <w:proofErr w:type="gramEnd"/>
      <w:r w:rsidR="000C57F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3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характеристики дома: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 постройки – 20</w:t>
      </w:r>
      <w:r w:rsidR="000F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Количество этажей – </w:t>
      </w:r>
      <w:r w:rsidR="000F30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9-11-13-15-17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лифтов -</w:t>
      </w:r>
      <w:r w:rsidR="000C57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Количество квартир – </w:t>
      </w:r>
      <w:r w:rsidR="00DA5C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278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Общая площадь дома </w:t>
      </w:r>
      <w:r w:rsidRPr="00545F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0C57F8">
        <w:rPr>
          <w:rFonts w:ascii="Tahoma" w:hAnsi="Tahoma" w:cs="Tahoma"/>
          <w:color w:val="000000"/>
          <w:shd w:val="clear" w:color="auto" w:fill="FFFFFF"/>
        </w:rPr>
        <w:t xml:space="preserve">16767,3 </w:t>
      </w:r>
      <w:proofErr w:type="spellStart"/>
      <w:r w:rsidR="0054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</w:t>
      </w:r>
      <w:proofErr w:type="gramStart"/>
      <w:r w:rsidR="00545F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.м</w:t>
      </w:r>
      <w:proofErr w:type="spellEnd"/>
      <w:proofErr w:type="gramEnd"/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0311" w:rsidRPr="00E20311" w:rsidRDefault="00E20311" w:rsidP="00E20311">
      <w:pPr>
        <w:shd w:val="clear" w:color="auto" w:fill="FFFFFF"/>
        <w:spacing w:after="0" w:line="360" w:lineRule="atLeast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Отчет за 20</w:t>
      </w:r>
      <w:r w:rsidR="003918A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 финансово-хозяйственной деятельности Управляющей организации за 20</w:t>
      </w:r>
      <w:r w:rsidR="005C68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г.:</w:t>
      </w:r>
    </w:p>
    <w:p w:rsidR="00E20311" w:rsidRPr="00E20311" w:rsidRDefault="00E20311" w:rsidP="00E20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        В результате финансово-хозяйственной деятельности УО производила начисления за коммунальные услуги  по общедомовым приборам учета согласно, Постановлению Правительства РФ от 6 мая 2011 г. N 354 "О предоставлении коммунальных услуг собственникам и пользователям помещений в многоквартирных домах и жилых домов.</w:t>
      </w:r>
    </w:p>
    <w:tbl>
      <w:tblPr>
        <w:tblW w:w="9477" w:type="dxa"/>
        <w:tblInd w:w="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4"/>
        <w:gridCol w:w="992"/>
        <w:gridCol w:w="1134"/>
        <w:gridCol w:w="1134"/>
        <w:gridCol w:w="1134"/>
        <w:gridCol w:w="1276"/>
        <w:gridCol w:w="1134"/>
        <w:gridCol w:w="1099"/>
      </w:tblGrid>
      <w:tr w:rsidR="00ED6549" w:rsidRPr="00E20311" w:rsidTr="003572A0">
        <w:trPr>
          <w:trHeight w:val="1050"/>
        </w:trPr>
        <w:tc>
          <w:tcPr>
            <w:tcW w:w="15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Вид услуг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Задолж-ть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3824FA" w:rsidP="0039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собственнико</w:t>
            </w:r>
            <w:r w:rsidR="00E20311"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0311"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E20311"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УО на 31.12.20</w:t>
            </w:r>
            <w:r w:rsidR="00391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39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Задолженность</w:t>
            </w:r>
            <w:r w:rsidR="003824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собственников</w:t>
            </w:r>
            <w:r w:rsidR="003824F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перед УО  за 20</w:t>
            </w:r>
            <w:r w:rsidR="00391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г. на 31.03.20</w:t>
            </w:r>
            <w:r w:rsidR="00391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39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Зад-</w:t>
            </w:r>
            <w:proofErr w:type="spellStart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ть</w:t>
            </w:r>
            <w:proofErr w:type="spellEnd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УО перед РСО на 31.12.20</w:t>
            </w:r>
            <w:r w:rsidR="00391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39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Задолжен</w:t>
            </w:r>
            <w:r w:rsidR="00ED65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УО перед РСО за 20</w:t>
            </w:r>
            <w:r w:rsidR="00391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г. на 31.03.20</w:t>
            </w:r>
            <w:r w:rsidR="00391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</w:p>
        </w:tc>
      </w:tr>
      <w:tr w:rsidR="00ED6549" w:rsidRPr="00E20311" w:rsidTr="003572A0">
        <w:trPr>
          <w:trHeight w:val="1068"/>
        </w:trPr>
        <w:tc>
          <w:tcPr>
            <w:tcW w:w="15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391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01.01.</w:t>
            </w:r>
            <w:r w:rsidR="003918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562" w:rsidRPr="00E20311" w:rsidTr="003572A0">
        <w:trPr>
          <w:trHeight w:val="40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Водоотведение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bCs/>
                <w:sz w:val="16"/>
                <w:szCs w:val="16"/>
              </w:rPr>
              <w:t>9587,76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bCs/>
                <w:sz w:val="16"/>
                <w:szCs w:val="16"/>
              </w:rPr>
              <w:t>549382,25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480925,39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78044,62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35605,52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43259,07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B13562" w:rsidRPr="00E20311" w:rsidTr="003572A0">
        <w:trPr>
          <w:trHeight w:val="466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26487,55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1217725,59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1071469,88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172743,26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78808,93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95749,24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B13562" w:rsidRPr="00E20311" w:rsidTr="003572A0">
        <w:trPr>
          <w:trHeight w:val="40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Отопление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1023661,83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3565451,41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3778194,94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810918,30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369957,15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449480,99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B13562" w:rsidRPr="00E20311" w:rsidTr="003572A0">
        <w:trPr>
          <w:trHeight w:val="409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Содержание и ремонт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bCs/>
                <w:sz w:val="16"/>
                <w:szCs w:val="16"/>
              </w:rPr>
              <w:t>797290,25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bCs/>
                <w:sz w:val="16"/>
                <w:szCs w:val="16"/>
              </w:rPr>
              <w:t>7243473,60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6264401,54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1776362,31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810412,01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13562" w:rsidRPr="00E20311" w:rsidTr="003572A0">
        <w:trPr>
          <w:trHeight w:val="401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9069,28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324635,20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282544,24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51160,24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23340,32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28357,43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B13562" w:rsidRPr="00E20311" w:rsidTr="003572A0">
        <w:trPr>
          <w:trHeight w:val="26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217039,30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1593777,87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1423228,49</w:t>
            </w:r>
          </w:p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387588,68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176825,71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214835,13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1356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погашена</w:t>
            </w:r>
          </w:p>
        </w:tc>
      </w:tr>
      <w:tr w:rsidR="00B13562" w:rsidRPr="00E20311" w:rsidTr="003572A0">
        <w:trPr>
          <w:trHeight w:val="315"/>
        </w:trPr>
        <w:tc>
          <w:tcPr>
            <w:tcW w:w="1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2083135,97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14494445,92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13300764,48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3276817,41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1494949,64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562" w:rsidRPr="00B13562" w:rsidRDefault="00B13562" w:rsidP="00B1356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3562">
              <w:rPr>
                <w:rFonts w:ascii="Times New Roman" w:hAnsi="Times New Roman" w:cs="Times New Roman"/>
                <w:sz w:val="16"/>
                <w:szCs w:val="16"/>
              </w:rPr>
              <w:t>831681,86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3562" w:rsidRPr="00B13562" w:rsidRDefault="00B13562" w:rsidP="00B1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D570F" w:rsidRDefault="00E20311" w:rsidP="00E203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E20311" w:rsidRPr="00E20311" w:rsidRDefault="00E20311" w:rsidP="007D57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задолженность Собственников по оплате потребленных ресурсов на 31.12.20</w:t>
      </w:r>
      <w:r w:rsidR="00B1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1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3 276 817,41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Задолже</w:t>
      </w:r>
      <w:r w:rsidR="00545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нность УО перед РСО на 31.12.20</w:t>
      </w:r>
      <w:r w:rsidR="00B1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– </w:t>
      </w:r>
      <w:r w:rsidR="00B1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831 681,86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Несмотря на то, что собственники не погасили задолженность в сумме </w:t>
      </w:r>
      <w:r w:rsidR="00B1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1 494 949,64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руб. за 20</w:t>
      </w:r>
      <w:r w:rsidR="00B1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по состоянию на 31.03.</w:t>
      </w:r>
      <w:r w:rsidR="00B1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г, во избежание отключения собственников от поставляемых ресурсов, УО была вынуждена полностью погасить задолженность за прошлые периоды перед поставщиками коммунальных услуг</w:t>
      </w:r>
      <w:r w:rsidR="00EC12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привлечения заемных средств</w:t>
      </w:r>
      <w:r w:rsidR="00EC12AE"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3562" w:rsidRPr="00EE635E" w:rsidRDefault="00D24795" w:rsidP="00B1356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Обращаем  внимание, что Законодательство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оплата коммунальных платежей предусмотрена до 10 числа месяца, следующего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предшествующим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Фактически, до 10 числа оплачивают к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</w:t>
      </w:r>
      <w:r w:rsidR="00B1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 лицевых счетов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(собственников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B13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3562" w:rsidRPr="000004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своевременной оплате коммунальных услуг собственником, УО гарантирует выполнение работ качественно и в срок.</w:t>
      </w:r>
    </w:p>
    <w:p w:rsidR="00D24795" w:rsidRPr="00D44921" w:rsidRDefault="00D24795" w:rsidP="00D2479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0311" w:rsidRPr="00E20311" w:rsidRDefault="00E20311" w:rsidP="00E2031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0311" w:rsidRPr="00E20311" w:rsidRDefault="00E20311" w:rsidP="00855AEE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Расходы на содержание и ремонт в </w:t>
      </w:r>
      <w:r w:rsidR="009E2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tbl>
      <w:tblPr>
        <w:tblW w:w="9503" w:type="dxa"/>
        <w:tblInd w:w="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4"/>
        <w:gridCol w:w="1553"/>
        <w:gridCol w:w="1417"/>
        <w:gridCol w:w="1162"/>
        <w:gridCol w:w="1837"/>
      </w:tblGrid>
      <w:tr w:rsidR="00E20311" w:rsidRPr="00E20311" w:rsidTr="006A69B7">
        <w:trPr>
          <w:trHeight w:val="510"/>
        </w:trPr>
        <w:tc>
          <w:tcPr>
            <w:tcW w:w="3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Планово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Разница</w:t>
            </w:r>
          </w:p>
        </w:tc>
        <w:tc>
          <w:tcPr>
            <w:tcW w:w="1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комментарий</w:t>
            </w:r>
          </w:p>
        </w:tc>
      </w:tr>
      <w:tr w:rsidR="009E2EBA" w:rsidRPr="00E20311" w:rsidTr="009E2EBA">
        <w:trPr>
          <w:trHeight w:val="67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тарифу начислено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7243473,60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bCs/>
                <w:sz w:val="16"/>
                <w:szCs w:val="16"/>
              </w:rPr>
              <w:t>7243473,6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6A6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2EBA" w:rsidRPr="00E20311" w:rsidTr="009E2EBA">
        <w:trPr>
          <w:trHeight w:val="60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израсходовано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6920436,14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6975926,13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55489,99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заемных денежных средств</w:t>
            </w:r>
          </w:p>
        </w:tc>
      </w:tr>
      <w:tr w:rsidR="009E2EBA" w:rsidRPr="00E20311" w:rsidTr="009E2EBA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1287728,64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1263850,93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-23877,71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766600,96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770433,96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3833,00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пожарной сигнализации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683000,54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660000,01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-23000,53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системы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Аскуэ</w:t>
            </w:r>
            <w:proofErr w:type="spellEnd"/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138833,24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125391,52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-13441,72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Содержание, в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1786723,49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2028610,13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241886,64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5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3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ржание мест общего пользования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666827,03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325563,96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5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внутридомового инженерного оборудования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470825,78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5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конструктивных элементов жилого здания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213280,06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51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аварийно-диспетчерской службы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352113,30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населением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317908,01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311549,85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-6358,16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Паспортный стол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80483,04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80885,46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402,42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3D4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Управленческие  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1293764,87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1287296,04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-6468,82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Расчетный отдел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422535,96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424226,10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1690,14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Текущий ремонт, в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120724,56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125787,00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5062,44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E2EBA" w:rsidRPr="00E20311" w:rsidTr="009E2EBA">
        <w:trPr>
          <w:trHeight w:val="25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Аварийно-вос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тановительные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22132,84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23682,13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9E2EBA" w:rsidRDefault="009E2EBA" w:rsidP="009E2EB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E2EBA">
              <w:rPr>
                <w:rFonts w:ascii="Times New Roman" w:hAnsi="Times New Roman" w:cs="Times New Roman"/>
                <w:sz w:val="16"/>
                <w:szCs w:val="16"/>
              </w:rPr>
              <w:t>1549,30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2EBA" w:rsidRPr="00E20311" w:rsidRDefault="009E2EB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108EF" w:rsidRDefault="007108EF" w:rsidP="00E20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EBA" w:rsidRPr="006B5D7A" w:rsidRDefault="009E2EBA" w:rsidP="009E2E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начислений за содержание и ремонт общего имущества МКД в 2015 году составил </w:t>
      </w:r>
      <w:r w:rsidRPr="009E2EBA">
        <w:rPr>
          <w:rFonts w:ascii="Times New Roman" w:hAnsi="Times New Roman" w:cs="Times New Roman"/>
          <w:bCs/>
          <w:sz w:val="28"/>
          <w:szCs w:val="28"/>
        </w:rPr>
        <w:t xml:space="preserve">7243473,6 </w:t>
      </w:r>
      <w:r w:rsidRPr="009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 Затраты на содержание и ремонт составили </w:t>
      </w:r>
      <w:r w:rsidRPr="009E2EBA">
        <w:rPr>
          <w:rFonts w:ascii="Times New Roman" w:hAnsi="Times New Roman" w:cs="Times New Roman"/>
          <w:sz w:val="28"/>
          <w:szCs w:val="28"/>
        </w:rPr>
        <w:t xml:space="preserve">6975926,13 </w:t>
      </w:r>
      <w:r w:rsidRPr="009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 Рентабельность в 2015 году составила 3,84%, что ниже запланированной на 1,16%. Низкий уровень рентабельности связан с тем, что в 2015 году тариф на содержание и ремонт общего имущества не изменялся.</w:t>
      </w:r>
      <w:proofErr w:type="gramEnd"/>
      <w:r w:rsidRPr="009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Для эффективной работы по обслуживанию МКД в 2016г. </w:t>
      </w:r>
      <w:r w:rsidRPr="009E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пересмотреть тариф с учетом предложений УО общим собранием собственников многоквартирного дома. 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за отчетный период по дому принято (по электронной почте, по телефону, письменно, а так же при личном обращении) </w:t>
      </w:r>
      <w:r w:rsidR="00A2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147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заявок жильцов.</w:t>
      </w:r>
    </w:p>
    <w:p w:rsid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заявки распределились следу</w:t>
      </w:r>
      <w:r w:rsidR="006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образом: замена лампочек внут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риквартирных </w:t>
      </w:r>
      <w:proofErr w:type="gramStart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холлах</w:t>
      </w:r>
      <w:proofErr w:type="gramEnd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F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85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6C3A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электроэнергии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EF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A2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регулировка батарей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F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 </w:t>
      </w:r>
      <w:r w:rsidR="00E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 горячие батареи</w:t>
      </w:r>
      <w:r w:rsidR="00A2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F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</w:t>
      </w:r>
      <w:r w:rsidR="00A2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протечка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F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 </w:t>
      </w:r>
      <w:r w:rsidR="00E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недостаточно горячую воду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F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холодные</w:t>
      </w:r>
      <w:r w:rsidR="00A2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полотенцесушители</w:t>
      </w:r>
      <w:proofErr w:type="spellEnd"/>
      <w:r w:rsidR="00A232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EF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 ток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розетках -</w:t>
      </w:r>
      <w:r w:rsidR="00EF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23295"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 переходных дверей </w:t>
      </w:r>
      <w:r w:rsidR="00EE2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F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4A4" w:rsidRDefault="008D64A4" w:rsidP="008D64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 году специалистам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МОИС Эксплуатация были произведены</w:t>
      </w:r>
      <w:r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контрольные снятия показаний индивидуальных приборов учета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 квартир.</w:t>
      </w:r>
    </w:p>
    <w:p w:rsidR="005736DB" w:rsidRPr="00E20311" w:rsidRDefault="005736DB" w:rsidP="005736DB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проводилась регулярная претензионная работа с застройщиком по устранению выявленных недостатков.  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заявления рассмотрены,  заявки выполнены.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от жильцов дома поступило </w:t>
      </w:r>
      <w:r w:rsidR="00EF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1241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обращений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все поступившие письма были даны ответы.</w:t>
      </w:r>
    </w:p>
    <w:p w:rsidR="0012413D" w:rsidRPr="00E20311" w:rsidRDefault="0012413D" w:rsidP="0012413D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Специалистами УО было дано </w:t>
      </w:r>
      <w:r w:rsidR="00EF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консультаций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Основные вопросы касались начисления общедомовых расходов,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начисления расходов на отопление по индивидуальным приборам учета, 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их оплаты, согласования перепланировок помещений,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замены приборов отопления</w:t>
      </w: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своевременной оплаты коммунальных услуг, а также услуг по содержанию общего имущества многоквартирного дома  проводилось досудебное урегулирование</w:t>
      </w:r>
      <w:proofErr w:type="gramStart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</w:p>
    <w:p w:rsidR="00E20311" w:rsidRDefault="00E20311" w:rsidP="00E203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-систематический </w:t>
      </w:r>
      <w:proofErr w:type="spellStart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обзвон</w:t>
      </w:r>
      <w:proofErr w:type="spellEnd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должников, вынесение устных предупреждений</w:t>
      </w:r>
      <w:proofErr w:type="gramStart"/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;</w:t>
      </w:r>
      <w:proofErr w:type="gramEnd"/>
    </w:p>
    <w:p w:rsidR="00FE6240" w:rsidRPr="00D44921" w:rsidRDefault="00FE6240" w:rsidP="00F71D54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71D54" w:rsidRPr="00EE6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-официальное уведомление собственников имеющих задолженность за период более 2-х месяцев, разосланы письма с уведомлением – </w:t>
      </w:r>
      <w:r w:rsidR="00EF5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F71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r w:rsidRPr="00D44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0311" w:rsidRPr="00E20311" w:rsidRDefault="00E20311" w:rsidP="00E20311">
      <w:pPr>
        <w:shd w:val="clear" w:color="auto" w:fill="FFFFFF"/>
        <w:spacing w:before="100" w:beforeAutospacing="1" w:after="100" w:afterAutospacing="1" w:line="240" w:lineRule="auto"/>
        <w:ind w:left="1080" w:firstLine="709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Сведения о фактах выявления ненадлежащего качества услуг и работ и количестве случаев снижения платы за нарушения качества услуг:</w:t>
      </w:r>
    </w:p>
    <w:p w:rsidR="00E20311" w:rsidRPr="00E20311" w:rsidRDefault="00E20311" w:rsidP="00E2031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содержанию и ремонту общего имущества дома – 0.</w:t>
      </w:r>
    </w:p>
    <w:p w:rsidR="00E20311" w:rsidRDefault="00E20311" w:rsidP="00E2031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203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коммунальным услугам – в кол-ве 0.</w:t>
      </w:r>
    </w:p>
    <w:p w:rsidR="00E20311" w:rsidRPr="00E20311" w:rsidRDefault="00E20311" w:rsidP="00E2031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под</w:t>
      </w:r>
      <w:r w:rsidR="00106F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ержания в надлежащем состоянии общего имущества многоквартирного дом</w:t>
      </w:r>
      <w:r w:rsidR="003E72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производились работы и услуги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привлечением сторонних организаций:</w:t>
      </w:r>
    </w:p>
    <w:tbl>
      <w:tblPr>
        <w:tblW w:w="9381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3360"/>
        <w:gridCol w:w="788"/>
        <w:gridCol w:w="1278"/>
        <w:gridCol w:w="1641"/>
        <w:gridCol w:w="1856"/>
      </w:tblGrid>
      <w:tr w:rsidR="00E20311" w:rsidRPr="00E20311" w:rsidTr="00E20311">
        <w:trPr>
          <w:trHeight w:val="566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</w:tr>
      <w:tr w:rsidR="00E20311" w:rsidRPr="00E20311" w:rsidTr="00E20311">
        <w:trPr>
          <w:trHeight w:val="481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Техническое обслуживание и содержание лифтов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92066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3E726E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092066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в неделю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E635E" w:rsidRDefault="00092066" w:rsidP="003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092066" w:rsidRPr="00E20311" w:rsidTr="00E20311">
        <w:trPr>
          <w:trHeight w:val="674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периодического технического освидетельствования, включая электроизмерительные работы на лифтах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E635E" w:rsidRDefault="00092066" w:rsidP="003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ЭО "Подмосковье"</w:t>
            </w:r>
          </w:p>
        </w:tc>
      </w:tr>
      <w:tr w:rsidR="00092066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Диспетчерский контроль лифтов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E635E" w:rsidRDefault="00092066" w:rsidP="003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МиТОЛ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</w:tr>
      <w:tr w:rsidR="00092066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Обязательное страхование гражданской ответственности владельца лифта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год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2066" w:rsidRPr="00EE635E" w:rsidRDefault="00092066" w:rsidP="003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"Росгос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EE63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трах"</w:t>
            </w:r>
            <w:r w:rsidR="00707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707D0C" w:rsidRPr="00707D0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ОСАО "РЕСО-Гарантия"</w:t>
            </w:r>
          </w:p>
        </w:tc>
      </w:tr>
      <w:tr w:rsidR="00E20311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Вывоз мусора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DB230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графику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035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="000353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ИнвестСервис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20311" w:rsidRPr="00E20311" w:rsidTr="00E20311">
        <w:trPr>
          <w:trHeight w:val="423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Выполнено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договором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22D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E20311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системы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дней в неделю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22DA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67B3F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E20311" w:rsidRDefault="00167B3F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D047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Аварийное обслуживание при срабатывании пожарной сигнализации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E20311" w:rsidRDefault="00167B3F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E20311" w:rsidRDefault="00167B3F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D44921" w:rsidRDefault="00167B3F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D44921" w:rsidRDefault="00167B3F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ВиВиАй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Строй</w:t>
            </w:r>
            <w:r w:rsidRPr="00D449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167B3F" w:rsidRPr="00E20311" w:rsidTr="00E20311">
        <w:trPr>
          <w:trHeight w:val="300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Система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7B3F" w:rsidRPr="00E20311" w:rsidTr="00E20311">
        <w:trPr>
          <w:trHeight w:val="26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системы АСКУЭ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E635E" w:rsidRDefault="00167B3F" w:rsidP="003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167B3F" w:rsidRPr="00E20311" w:rsidTr="00E20311">
        <w:trPr>
          <w:trHeight w:val="32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ИПУ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 </w:t>
            </w:r>
            <w:proofErr w:type="spellStart"/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E635E" w:rsidRDefault="00167B3F" w:rsidP="003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Заболотин</w:t>
            </w:r>
            <w:proofErr w:type="spellEnd"/>
          </w:p>
        </w:tc>
      </w:tr>
      <w:tr w:rsidR="00167B3F" w:rsidRPr="00E20311" w:rsidTr="00E20311">
        <w:trPr>
          <w:trHeight w:val="35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7B3F" w:rsidRPr="00E20311" w:rsidTr="00E20311">
        <w:trPr>
          <w:trHeight w:val="59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территории и вывоз снега в зимний период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167B3F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264D22" w:rsidRDefault="00167B3F" w:rsidP="00E9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r w:rsidRPr="00264D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64D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антискользящих</w:t>
            </w:r>
            <w:proofErr w:type="spellEnd"/>
            <w:r w:rsidRPr="00264D2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 xml:space="preserve"> реек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E20311" w:rsidRDefault="00167B3F" w:rsidP="00E9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E20311" w:rsidRDefault="00167B3F" w:rsidP="00E9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167B3F" w:rsidRPr="00E20311" w:rsidTr="00E20311">
        <w:trPr>
          <w:trHeight w:val="44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 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и обслуживание внутридомового инженерного оборудования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67B3F" w:rsidRPr="00E20311" w:rsidTr="00E20311">
        <w:trPr>
          <w:trHeight w:val="521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Замена перегоревших ламп, утилизация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C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«Омега»</w:t>
            </w:r>
          </w:p>
        </w:tc>
      </w:tr>
      <w:tr w:rsidR="00167B3F" w:rsidRPr="00E20311" w:rsidTr="003E726E">
        <w:trPr>
          <w:trHeight w:val="46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E20311" w:rsidRDefault="00167B3F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BB26D0" w:rsidRDefault="00167B3F" w:rsidP="00BB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B26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Ремонт покрытия полов из керамических плиток в местах общего пользования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BB26D0" w:rsidRDefault="00167B3F" w:rsidP="00BB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BB26D0" w:rsidRDefault="00167B3F" w:rsidP="00BB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BB26D0" w:rsidRDefault="00167B3F" w:rsidP="00BB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B3F" w:rsidRPr="00BB26D0" w:rsidRDefault="00167B3F" w:rsidP="00BB2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167B3F" w:rsidRPr="00E20311" w:rsidTr="003E726E">
        <w:trPr>
          <w:trHeight w:val="46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E20311" w:rsidRDefault="00167B3F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BB26D0" w:rsidRDefault="00167B3F" w:rsidP="00BB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B26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Установка па</w:t>
            </w:r>
            <w:r w:rsidR="005125E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н</w:t>
            </w:r>
            <w:r w:rsidRPr="00BB26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дуса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BB26D0" w:rsidRDefault="00167B3F" w:rsidP="00BB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BB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BB26D0" w:rsidRDefault="00167B3F" w:rsidP="00BB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BB26D0" w:rsidRDefault="00167B3F" w:rsidP="00BB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B3F" w:rsidRPr="00BB26D0" w:rsidRDefault="00167B3F" w:rsidP="00BB2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167B3F" w:rsidRPr="00E20311" w:rsidTr="003E726E">
        <w:trPr>
          <w:trHeight w:val="46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E20311" w:rsidRDefault="00167B3F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BB26D0" w:rsidRDefault="00167B3F" w:rsidP="00BB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BB26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ru-RU"/>
              </w:rPr>
              <w:t>Замена кафельной плитки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BB26D0" w:rsidRDefault="00167B3F" w:rsidP="00BB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BB26D0" w:rsidRDefault="00167B3F" w:rsidP="00BB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26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B3F" w:rsidRPr="00BB26D0" w:rsidRDefault="00167B3F" w:rsidP="00BB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B3F" w:rsidRPr="00BB26D0" w:rsidRDefault="00167B3F" w:rsidP="00BB26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26D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"Селена"</w:t>
            </w:r>
          </w:p>
        </w:tc>
      </w:tr>
      <w:tr w:rsidR="00167B3F" w:rsidRPr="00E20311" w:rsidTr="00E20311">
        <w:trPr>
          <w:trHeight w:val="469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сайта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(хостинг, обслуживание, обновление)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5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7B3F" w:rsidRPr="00E20311" w:rsidRDefault="00167B3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0311" w:rsidRDefault="00E20311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7245F3" w:rsidRDefault="007245F3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20311" w:rsidRPr="00E20311" w:rsidRDefault="00E20311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  работ, выполненных  штатными работниками УО</w:t>
      </w:r>
    </w:p>
    <w:p w:rsidR="00E20311" w:rsidRPr="00E20311" w:rsidRDefault="00E20311" w:rsidP="00E203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«МОИС Эксплуатация» в 20</w:t>
      </w:r>
      <w:r w:rsidR="00EF55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</w:t>
      </w:r>
      <w:r w:rsidRPr="00E203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году.</w:t>
      </w:r>
    </w:p>
    <w:tbl>
      <w:tblPr>
        <w:tblW w:w="9420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900"/>
        <w:gridCol w:w="1060"/>
        <w:gridCol w:w="1449"/>
        <w:gridCol w:w="1586"/>
      </w:tblGrid>
      <w:tr w:rsidR="00E20311" w:rsidRPr="00E20311" w:rsidTr="00E20311">
        <w:trPr>
          <w:trHeight w:val="30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Наименование услуг (работ)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выполненных работ</w:t>
            </w:r>
          </w:p>
        </w:tc>
        <w:tc>
          <w:tcPr>
            <w:tcW w:w="1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Периодичность по Законодательству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мест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Дезинфекция мест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 при мытье полов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лестничных площадок и 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маршей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нижних трех этажей и кабин лифтов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раз в неделю</w:t>
            </w:r>
          </w:p>
        </w:tc>
      </w:tr>
      <w:tr w:rsidR="00E20311" w:rsidRPr="00E20311" w:rsidTr="00E20311">
        <w:trPr>
          <w:trHeight w:val="4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лестничных площадок и маршей выше третьего этажа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Влажная уборка 1 этажа и кабин лифтов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Влажная уборка во всех помещениях общего пользования выше 1 этажа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неделю</w:t>
            </w:r>
          </w:p>
        </w:tc>
      </w:tr>
      <w:tr w:rsidR="00F3468E" w:rsidRPr="00E20311" w:rsidTr="00092ECE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68E" w:rsidRPr="00E20311" w:rsidRDefault="00F3468E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68E" w:rsidRPr="005125E1" w:rsidRDefault="003572A0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25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чердачного и  подвального помещения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68E" w:rsidRPr="00E20311" w:rsidRDefault="00F3468E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68E" w:rsidRPr="00E20311" w:rsidRDefault="00F3468E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68E" w:rsidRPr="00E20311" w:rsidRDefault="00F3468E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F3468E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68E" w:rsidRPr="00E20311" w:rsidRDefault="00F3468E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68E" w:rsidRPr="00F3468E" w:rsidRDefault="00F3468E" w:rsidP="00826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(обновление</w:t>
            </w:r>
            <w:proofErr w:type="gramStart"/>
            <w:r w:rsidRPr="00F3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  <w:r w:rsidRPr="00F3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proofErr w:type="gramEnd"/>
            <w:r w:rsidRPr="00F3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аркировки этажей, пожарной лестницы и лифтового холла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68E" w:rsidRPr="00E20311" w:rsidRDefault="00F3468E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68E" w:rsidRPr="00E20311" w:rsidRDefault="00F3468E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468E" w:rsidRPr="00E20311" w:rsidRDefault="00F3468E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F51FFC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FC" w:rsidRPr="00E20311" w:rsidRDefault="00F51FFC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FC" w:rsidRPr="00F51FFC" w:rsidRDefault="00F51FFC" w:rsidP="00E20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  <w:lang w:eastAsia="ru-RU"/>
              </w:rPr>
            </w:pPr>
            <w:r w:rsidRPr="00F51FFC">
              <w:rPr>
                <w:rFonts w:ascii="Calibri" w:eastAsia="Times New Roman" w:hAnsi="Calibri" w:cs="Times New Roman"/>
                <w:bCs/>
                <w:iCs/>
                <w:color w:val="000000"/>
                <w:sz w:val="18"/>
                <w:szCs w:val="18"/>
                <w:lang w:eastAsia="ru-RU"/>
              </w:rPr>
              <w:t>Систематическая прочистка мусоропровода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FC" w:rsidRPr="00E20311" w:rsidRDefault="00F51FFC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FC" w:rsidRPr="00E20311" w:rsidRDefault="00F51FFC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1FFC" w:rsidRPr="00E20311" w:rsidRDefault="00F51FFC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придомовой территории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придомовой территории (содержание)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3572A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3572A0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E20311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в неделю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Дератизация, содержание площадки ТБО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3E726E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3E726E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033480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дней в неделю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Мелкий ремонт и окраска малых форм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552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Весна, лето</w:t>
            </w:r>
          </w:p>
        </w:tc>
      </w:tr>
      <w:tr w:rsidR="00E20311" w:rsidRPr="00E20311" w:rsidTr="00E20311">
        <w:trPr>
          <w:trHeight w:val="42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Выкашивание и полив газонов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Противогололедная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обработка придомовой территории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По мере необходимости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Подметание территории, уборка и транспортировка мусора в установленное место.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552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раз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неделю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мусора, сучьев и листвы с газонов. Транспортировка мусора в установленное место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2 недели</w:t>
            </w:r>
          </w:p>
        </w:tc>
      </w:tr>
      <w:tr w:rsidR="00E20311" w:rsidRPr="00E20311" w:rsidTr="00E20311">
        <w:trPr>
          <w:trHeight w:val="36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Уборка газонов от случайного мусора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раз</w:t>
            </w:r>
            <w:r w:rsidR="00E20311"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неделю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Очистка урн от мусора. Транспортировка мусора в установленное место.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сутки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сутки</w:t>
            </w:r>
          </w:p>
        </w:tc>
      </w:tr>
      <w:tr w:rsidR="00EF552F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2F" w:rsidRPr="00E20311" w:rsidRDefault="00EF552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2F" w:rsidRPr="00E20311" w:rsidRDefault="00EF552F" w:rsidP="003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Противогололедная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обработка придомовой территории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2F" w:rsidRPr="002C66CF" w:rsidRDefault="00EF552F" w:rsidP="003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6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2F" w:rsidRPr="00E20311" w:rsidRDefault="00EF552F" w:rsidP="00EF5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F552F" w:rsidRPr="00E20311" w:rsidRDefault="00EF552F" w:rsidP="003E7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наледи.  Скалывание наледи толщиной </w:t>
            </w:r>
            <w:r w:rsidRPr="00E2031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 2 см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Сгребание скола в валы или кучи.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дни гололеда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дни гололеда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 </w:t>
            </w:r>
            <w:proofErr w:type="gramStart"/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ремонт</w:t>
            </w:r>
            <w:proofErr w:type="gramEnd"/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и обслуживание внутридомового инженерного оборудования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12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и очистка деталей, замена прокладок, неисправных датчиков (расхода, перепада давления), прочистка и ремонт фильтров грубой очистки. Устранение выявленных дефектов. Частичная замена отдельных участков труб и арматуры, сопел элеватора. Очистка трубопровода от масляных отложений.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E20311" w:rsidRPr="00E20311" w:rsidTr="00E20311">
        <w:trPr>
          <w:trHeight w:val="84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исправности водоразборных кранов, смесителей, запорной арматуры, санитарно-технических приборов. Проверка состояния креплений на магистральных водопроводах, раструбов канализационных труб, сифонов.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E20311" w:rsidRPr="00E20311" w:rsidTr="00E20311">
        <w:trPr>
          <w:trHeight w:val="10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линий электрических сетей, арматуры и электрооборудования. Проверка состояния линий электрических сетей и арматуры, групповых распределительных и предохранительных щитов и переходных коробок, силовых установок.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трубопровода, отопительных приборов и запорной арматуры.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E20311" w:rsidRPr="00E20311" w:rsidTr="00E20311">
        <w:trPr>
          <w:trHeight w:val="8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  вентилей, задвижек, запорной арматуры расширительных баков на чердаке. Проверка состояния креплений, подвесок и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прокладок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,п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одставок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для магистрального трубопровода на чердаке, теплоизоляции.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 раза в год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Визуальный осмотр и проверка наличия и нарушения пломб.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 раз в год</w:t>
            </w:r>
          </w:p>
        </w:tc>
      </w:tr>
      <w:tr w:rsidR="00E20311" w:rsidRPr="00E20311" w:rsidTr="00E20311">
        <w:trPr>
          <w:trHeight w:val="127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работоспособности запорной арматуры (герметичность перекрытия потока воды) для отключения фильтров. Разбор фильтра. Очистка фильтра от накипи (отложений). Установка фильтра для очистки теплоносителя с креплением резьбовых соединений. Запуск воды с общего вентиля к счетчику. Проверка работы теплосчетчика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раза в год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работоспособности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водозапорной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арматуры (герметичность перекрытия потока).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раза в год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продухов, расчистка трещин или отбитых мест на продухах. Промывка расчищенных мест. Заделка ремонтируемых мест растворов с затиркой. Окраска площади ремонтируемой поверхности.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E20311" w:rsidRPr="00E20311" w:rsidTr="00E20311">
        <w:trPr>
          <w:trHeight w:val="20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 осмотр ВРУ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3530B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0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4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электросчетчика 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 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 отключении собственниками)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5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Снятие показаний общедомовых приборов учета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3530B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E20311" w:rsidRPr="00E20311" w:rsidTr="00E20311">
        <w:trPr>
          <w:trHeight w:val="1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задвижек на узле управления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CA58D9" w:rsidP="00E2031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Ревизия запорной арматуры кранов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CA58D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4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инженерного оборудования жилого дома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 в неделю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="007245F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рабочей недели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текущий ремонт конструктивных элементов жилого 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20311" w:rsidRPr="00E20311" w:rsidTr="00E20311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Осмотр территории вокруг здания, </w:t>
            </w:r>
            <w:r w:rsidR="0074451E" w:rsidRPr="00FA7D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цоколя</w:t>
            </w: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подвала с целью предупреждения изменения проектных параметров вертикальной планировки.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E20311" w:rsidRPr="00E20311" w:rsidTr="00E20311">
        <w:trPr>
          <w:trHeight w:val="198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Осмотр стен, перегородок, фасадов. Выявление нарушений в условиях эксплуатации, несанкционированного изменения конструктивного решения, признаков потери несущей способности, наличия деформаций, теплозащитных свойств, состояния водоотводящих устройств, состояния гидроизоляции между цокольной частью здания и стенами. Выявление следов коррозии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E20311" w:rsidRPr="00E20311" w:rsidTr="00E20311">
        <w:trPr>
          <w:trHeight w:val="12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Проверка технического состояния несущих железобетонных и каменных конструкций для выявления признаков неравномерных осадок фундаментов, коррозии арматуры в несущих конструкциях и условий и состояния кладки в домах с бетонными и железобетонными и каменными фундаментами.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E20311" w:rsidRPr="00E20311" w:rsidTr="00E20311">
        <w:trPr>
          <w:trHeight w:val="12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состояния и повреждений в кладке, наличия и характера трещин, выветривания, отклонения от вертикали и выпучивание отдельных участков стен, нарушения связей между отдельными конструкциями в домах со стенами из мелких блоков, искусственных и естественных камней.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E20311" w:rsidRPr="00E20311" w:rsidTr="00E20311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Общие и внеочередные осмотры, определяющие прочность, водонепроницаемость  состояние всех элементов кровли и водостоков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E20311" w:rsidRPr="00E20311" w:rsidTr="00E20311">
        <w:trPr>
          <w:trHeight w:val="7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Проверка заземления мачт и другого оборудования, расположенного над крышей. Проверка </w:t>
            </w:r>
            <w:proofErr w:type="spell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молниезащитныхустройств</w:t>
            </w:r>
            <w:proofErr w:type="spell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расположенных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крыше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E20311" w:rsidRPr="00E20311" w:rsidTr="00E20311">
        <w:trPr>
          <w:trHeight w:val="14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деформации и повреждений в кровельных несущих конструкциях, состояния антисептической и противопожарной защиты деревянных конструкций, состояния креплений элементов несущих конструкций крыши, водоотводящих устройств и оборудования, состояния слуховых окон, выходов на крыши, ходовых досок и переходных мостиков на чердаках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E20311" w:rsidRPr="00E20311" w:rsidTr="00E20311">
        <w:trPr>
          <w:trHeight w:val="144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состояния осадочных и температурных швов, водоприемной воронки внутреннего водостока. Проверка температурно-влажностного режима и воздухообмена на чердаке. Проверка оборудования или устройств, предотвращающих образование наледи. Проверка состояния водоотводящих устройств.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 раз в год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нарушений внутренней отделки стен в многоквартирном доме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9206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E20311" w:rsidRPr="00E20311" w:rsidTr="00E20311">
        <w:trPr>
          <w:trHeight w:val="4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Проведение технических осмотров и устранение незначительных неисправностей в системе вентиляции: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168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Проверка исправности канализационных вытяжек. Прочистка засоренных вентиляционных каналов: Снятие вентиляционной решетки. Удаление засорения в пределах доступности с проверкой каналов. Установка вентиляционной решетки на прежнее место. Определение работоспособности оборудования и элементов систем, отсутствия сверхдопустимых вибраций и шума при работе вентиляционной установки.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CA58D9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раз в год</w:t>
            </w:r>
          </w:p>
        </w:tc>
      </w:tr>
      <w:tr w:rsidR="00E20311" w:rsidRPr="00E20311" w:rsidTr="00E20311">
        <w:trPr>
          <w:trHeight w:val="6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Выявление отклонений от проектных условий эксплуатации, несанкционированное изменение конструктивного решения жилого здания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552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</w:tr>
      <w:tr w:rsidR="00E20311" w:rsidRPr="00E20311" w:rsidTr="00E20311">
        <w:trPr>
          <w:trHeight w:val="28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дверных петель на переходных лоджиях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552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26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Ремонт дверей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552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DD70F6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Аварийно-восста</w:t>
            </w:r>
            <w:r w:rsidR="00E20311"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новительные работы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25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Обследование инженерного оборудования в квартире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FB0DE3" w:rsidP="0072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0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Устранение течи трубопровода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552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28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электропитания на квартиру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552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Отключение (включение) стояков ХВС</w:t>
            </w: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,Г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ВС,ЦО</w:t>
            </w:r>
            <w:bookmarkStart w:id="0" w:name="_GoBack"/>
            <w:bookmarkEnd w:id="0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после залива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552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40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инженерными коммуникациями после восстановительных работ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552F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22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Ликвидация воздушных пробок в системе отопления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F552F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необходимости</w:t>
            </w:r>
          </w:p>
        </w:tc>
      </w:tr>
      <w:tr w:rsidR="00E20311" w:rsidRPr="00E20311" w:rsidTr="00E20311">
        <w:trPr>
          <w:trHeight w:val="16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Восстановление освещения мест общего пользования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011A7F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6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20311" w:rsidRPr="00E20311" w:rsidTr="00E20311">
        <w:trPr>
          <w:trHeight w:val="227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 </w:t>
            </w:r>
            <w:r w:rsidR="00CA58D9"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паспортного</w:t>
            </w: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стола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311" w:rsidRPr="00E20311" w:rsidRDefault="00E20311" w:rsidP="00E20311">
            <w:pPr>
              <w:spacing w:after="0" w:line="22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ежемесячно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аварийн</w:t>
            </w:r>
            <w:proofErr w:type="gramStart"/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диспетчерской службы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круглосуточно</w:t>
            </w:r>
          </w:p>
        </w:tc>
      </w:tr>
      <w:tr w:rsidR="00E20311" w:rsidRPr="00E20311" w:rsidTr="00E20311">
        <w:trPr>
          <w:trHeight w:val="12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электриков АДС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</w:tr>
      <w:tr w:rsidR="00E20311" w:rsidRPr="00E20311" w:rsidTr="00E20311">
        <w:trPr>
          <w:trHeight w:val="17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слесарей 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7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 </w:t>
            </w:r>
          </w:p>
        </w:tc>
      </w:tr>
      <w:tr w:rsidR="00E20311" w:rsidRPr="00E20311" w:rsidTr="00E20311">
        <w:trPr>
          <w:trHeight w:val="2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Дежурство диспетчера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ежедневно </w:t>
            </w:r>
          </w:p>
        </w:tc>
      </w:tr>
      <w:tr w:rsidR="00E20311" w:rsidRPr="00E20311" w:rsidTr="00E20311">
        <w:trPr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Работа с населением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графику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графику</w:t>
            </w:r>
          </w:p>
        </w:tc>
      </w:tr>
      <w:tr w:rsidR="00E20311" w:rsidRPr="00E20311" w:rsidTr="00E20311">
        <w:trPr>
          <w:trHeight w:val="26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заключение договоров, выдача справок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20311" w:rsidRPr="00E20311" w:rsidTr="00E20311">
        <w:trPr>
          <w:trHeight w:val="12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311" w:rsidRPr="00E20311" w:rsidRDefault="00E20311" w:rsidP="00E20311">
            <w:pPr>
              <w:spacing w:after="0" w:line="1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учет льготников, работа с неплательщиком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12"/>
                <w:szCs w:val="20"/>
                <w:lang w:eastAsia="ru-RU"/>
              </w:rPr>
            </w:pPr>
          </w:p>
        </w:tc>
      </w:tr>
      <w:tr w:rsidR="00E20311" w:rsidRPr="00E20311" w:rsidTr="00E20311">
        <w:trPr>
          <w:trHeight w:val="2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выдача тех. условий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20311" w:rsidRPr="00E20311" w:rsidTr="00E20311">
        <w:trPr>
          <w:trHeight w:val="141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311" w:rsidRPr="00E20311" w:rsidRDefault="00E20311" w:rsidP="00E20311">
            <w:pPr>
              <w:spacing w:after="0" w:line="14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согласование перепланировок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20"/>
                <w:lang w:eastAsia="ru-RU"/>
              </w:rPr>
            </w:pPr>
          </w:p>
        </w:tc>
      </w:tr>
      <w:tr w:rsidR="00E20311" w:rsidRPr="00E20311" w:rsidTr="00E20311">
        <w:trPr>
          <w:trHeight w:val="19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311" w:rsidRPr="00E20311" w:rsidRDefault="00E20311" w:rsidP="00E20311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подготовка и проведение  собраний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9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E20311" w:rsidRPr="00E20311" w:rsidTr="00E20311">
        <w:trPr>
          <w:trHeight w:val="18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0311" w:rsidRPr="00E20311" w:rsidRDefault="00E20311" w:rsidP="00E20311">
            <w:pPr>
              <w:spacing w:after="0" w:line="18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подготовка ответов на письма, разъяснительная работа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03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0311" w:rsidRPr="00E20311" w:rsidRDefault="00E20311" w:rsidP="00E20311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  <w:lang w:eastAsia="ru-RU"/>
              </w:rPr>
            </w:pPr>
          </w:p>
        </w:tc>
      </w:tr>
    </w:tbl>
    <w:p w:rsidR="00A04F23" w:rsidRDefault="00A04F23"/>
    <w:sectPr w:rsidR="00A0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53"/>
    <w:rsid w:val="00011A7F"/>
    <w:rsid w:val="00033480"/>
    <w:rsid w:val="0003530B"/>
    <w:rsid w:val="00092066"/>
    <w:rsid w:val="000A3EE5"/>
    <w:rsid w:val="000C57F8"/>
    <w:rsid w:val="000F0574"/>
    <w:rsid w:val="000F3013"/>
    <w:rsid w:val="00106FC2"/>
    <w:rsid w:val="0012413D"/>
    <w:rsid w:val="00167B3F"/>
    <w:rsid w:val="00221236"/>
    <w:rsid w:val="002E6C61"/>
    <w:rsid w:val="00313762"/>
    <w:rsid w:val="003572A0"/>
    <w:rsid w:val="003824FA"/>
    <w:rsid w:val="003918A4"/>
    <w:rsid w:val="003B4E8C"/>
    <w:rsid w:val="003B6FFE"/>
    <w:rsid w:val="003C0793"/>
    <w:rsid w:val="003D4CA3"/>
    <w:rsid w:val="003E726E"/>
    <w:rsid w:val="005125E1"/>
    <w:rsid w:val="00545F02"/>
    <w:rsid w:val="005736DB"/>
    <w:rsid w:val="005C689F"/>
    <w:rsid w:val="006141EB"/>
    <w:rsid w:val="0062513A"/>
    <w:rsid w:val="006A69B7"/>
    <w:rsid w:val="006C3A9E"/>
    <w:rsid w:val="006D05FD"/>
    <w:rsid w:val="00707D0C"/>
    <w:rsid w:val="007108EF"/>
    <w:rsid w:val="007245F3"/>
    <w:rsid w:val="0074451E"/>
    <w:rsid w:val="007907C2"/>
    <w:rsid w:val="007C4226"/>
    <w:rsid w:val="007D570F"/>
    <w:rsid w:val="00805753"/>
    <w:rsid w:val="00855AEE"/>
    <w:rsid w:val="00866CE4"/>
    <w:rsid w:val="008D64A4"/>
    <w:rsid w:val="009434AE"/>
    <w:rsid w:val="009E2EBA"/>
    <w:rsid w:val="00A04F23"/>
    <w:rsid w:val="00A13F5E"/>
    <w:rsid w:val="00A22C60"/>
    <w:rsid w:val="00A23295"/>
    <w:rsid w:val="00A3074A"/>
    <w:rsid w:val="00A9305C"/>
    <w:rsid w:val="00AC1B35"/>
    <w:rsid w:val="00AC32E5"/>
    <w:rsid w:val="00B13562"/>
    <w:rsid w:val="00B429A2"/>
    <w:rsid w:val="00B60E6F"/>
    <w:rsid w:val="00BB26D0"/>
    <w:rsid w:val="00C23E52"/>
    <w:rsid w:val="00CA58D9"/>
    <w:rsid w:val="00D24795"/>
    <w:rsid w:val="00DA5C5C"/>
    <w:rsid w:val="00DB230B"/>
    <w:rsid w:val="00DB5EC1"/>
    <w:rsid w:val="00DC74D7"/>
    <w:rsid w:val="00DD70F6"/>
    <w:rsid w:val="00E20311"/>
    <w:rsid w:val="00E32987"/>
    <w:rsid w:val="00E95A22"/>
    <w:rsid w:val="00EC12AE"/>
    <w:rsid w:val="00ED6549"/>
    <w:rsid w:val="00EE2B13"/>
    <w:rsid w:val="00EF22DA"/>
    <w:rsid w:val="00EF552F"/>
    <w:rsid w:val="00F3468E"/>
    <w:rsid w:val="00F42500"/>
    <w:rsid w:val="00F51FFC"/>
    <w:rsid w:val="00F71D54"/>
    <w:rsid w:val="00FB0DE3"/>
    <w:rsid w:val="00FC7AED"/>
    <w:rsid w:val="00F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311"/>
  </w:style>
  <w:style w:type="character" w:customStyle="1" w:styleId="spelle">
    <w:name w:val="spelle"/>
    <w:basedOn w:val="a0"/>
    <w:rsid w:val="00E20311"/>
  </w:style>
  <w:style w:type="character" w:customStyle="1" w:styleId="grame">
    <w:name w:val="grame"/>
    <w:basedOn w:val="a0"/>
    <w:rsid w:val="00E20311"/>
  </w:style>
  <w:style w:type="paragraph" w:styleId="a3">
    <w:name w:val="List Paragraph"/>
    <w:basedOn w:val="a"/>
    <w:uiPriority w:val="34"/>
    <w:qFormat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20311"/>
  </w:style>
  <w:style w:type="character" w:customStyle="1" w:styleId="spelle">
    <w:name w:val="spelle"/>
    <w:basedOn w:val="a0"/>
    <w:rsid w:val="00E20311"/>
  </w:style>
  <w:style w:type="character" w:customStyle="1" w:styleId="grame">
    <w:name w:val="grame"/>
    <w:basedOn w:val="a0"/>
    <w:rsid w:val="00E20311"/>
  </w:style>
  <w:style w:type="paragraph" w:styleId="a3">
    <w:name w:val="List Paragraph"/>
    <w:basedOn w:val="a"/>
    <w:uiPriority w:val="34"/>
    <w:qFormat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E2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6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1913-61C8-4135-8333-3194A125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7</Pages>
  <Words>2388</Words>
  <Characters>13615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МОИСЭКСП-2</dc:creator>
  <cp:keywords/>
  <dc:description/>
  <cp:lastModifiedBy>МОИСЭКСП-2</cp:lastModifiedBy>
  <cp:revision>66</cp:revision>
  <cp:lastPrinted>2016-03-28T06:58:00Z</cp:lastPrinted>
  <dcterms:created xsi:type="dcterms:W3CDTF">2015-03-02T13:57:00Z</dcterms:created>
  <dcterms:modified xsi:type="dcterms:W3CDTF">2016-03-28T11:44:00Z</dcterms:modified>
</cp:coreProperties>
</file>