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11" w:rsidRPr="00E20311" w:rsidRDefault="000F3013" w:rsidP="00E20311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г</w:t>
      </w:r>
      <w:r w:rsidR="00E20311" w:rsidRPr="00E2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 Раменское, ул.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Крымская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,д</w:t>
      </w:r>
      <w:proofErr w:type="gramEnd"/>
      <w:r w:rsidR="00715D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2</w:t>
      </w:r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характеристики дома:</w:t>
      </w:r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постройки – 20</w:t>
      </w:r>
      <w:r w:rsidR="00715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Количество этажей –</w:t>
      </w:r>
      <w:r w:rsidR="000F3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лифтов -</w:t>
      </w:r>
      <w:r w:rsidR="000F3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Количество квартир – </w:t>
      </w:r>
      <w:r w:rsidR="00715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320</w:t>
      </w:r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площадь дома </w:t>
      </w:r>
      <w:r w:rsidRPr="005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9F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18319,60</w:t>
      </w:r>
      <w:r w:rsidR="0054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gramStart"/>
      <w:r w:rsidR="0054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0311" w:rsidRPr="00E20311" w:rsidRDefault="00E20311" w:rsidP="00E20311">
      <w:pPr>
        <w:shd w:val="clear" w:color="auto" w:fill="FFFFFF"/>
        <w:spacing w:after="0" w:line="360" w:lineRule="atLeast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 за 20</w:t>
      </w:r>
      <w:r w:rsidR="00E76C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E20311" w:rsidRPr="00E20311" w:rsidRDefault="00E20311" w:rsidP="00E20311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финансово-хозяйственной деятельности Управляющей организации за 20</w:t>
      </w:r>
      <w:r w:rsidR="00E76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г.:</w:t>
      </w:r>
    </w:p>
    <w:p w:rsidR="00E20311" w:rsidRPr="00E20311" w:rsidRDefault="00E20311" w:rsidP="00E20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В результате финансово-хозяйственной деятельности УО производила начисления за коммунальные услуги  по общедомовым приборам учета согласно, Постановлению Правительства РФ от 6 мая 2011 г. N 354 "О предоставлении коммунальных услуг собственникам и пользователям помещений в многоквартирных домах и жилых домов.</w:t>
      </w:r>
    </w:p>
    <w:p w:rsidR="00715DD0" w:rsidRDefault="00715DD0" w:rsidP="00E20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 в 2015 году производились на основании договоров долевого участия.</w:t>
      </w:r>
      <w:r w:rsidR="00310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по статье «содержание и ремонт» составили </w:t>
      </w:r>
      <w:r w:rsidR="009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1218495 руб.</w:t>
      </w:r>
    </w:p>
    <w:p w:rsidR="00310A37" w:rsidRDefault="00310A37" w:rsidP="00E20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311" w:rsidRPr="00E20311" w:rsidRDefault="00E20311" w:rsidP="00715DD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на содержание и ремонт в 20</w:t>
      </w:r>
      <w:r w:rsidR="006B5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9219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827"/>
      </w:tblGrid>
      <w:tr w:rsidR="00715DD0" w:rsidRPr="00E20311" w:rsidTr="00715DD0">
        <w:trPr>
          <w:trHeight w:val="510"/>
        </w:trPr>
        <w:tc>
          <w:tcPr>
            <w:tcW w:w="5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</w:t>
            </w:r>
          </w:p>
        </w:tc>
      </w:tr>
      <w:tr w:rsidR="00715DD0" w:rsidRPr="00E20311" w:rsidTr="00715DD0">
        <w:trPr>
          <w:trHeight w:val="6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тарифу начислено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9F26FF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1218495</w:t>
            </w:r>
          </w:p>
        </w:tc>
      </w:tr>
      <w:tr w:rsidR="00715DD0" w:rsidRPr="00E20311" w:rsidTr="00715DD0">
        <w:trPr>
          <w:trHeight w:val="600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израсходовано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9F26FF" w:rsidP="009F26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1022429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60885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</w:t>
            </w: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9F26FF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0A37">
              <w:rPr>
                <w:rFonts w:ascii="Times New Roman" w:hAnsi="Times New Roman" w:cs="Times New Roman"/>
                <w:sz w:val="16"/>
                <w:szCs w:val="16"/>
              </w:rPr>
              <w:t>96630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системы </w:t>
            </w:r>
            <w:proofErr w:type="spellStart"/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Аскуэ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19312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Содержание, в </w:t>
            </w:r>
            <w:proofErr w:type="spellStart"/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715DD0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DD0" w:rsidRPr="00E20311" w:rsidTr="00715DD0">
        <w:trPr>
          <w:trHeight w:val="510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3D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ржание мест общего пользования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9F26FF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55756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378000</w:t>
            </w:r>
          </w:p>
        </w:tc>
      </w:tr>
      <w:tr w:rsidR="00715DD0" w:rsidRPr="00E20311" w:rsidTr="00715DD0">
        <w:trPr>
          <w:trHeight w:val="510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внутридомового инженерного оборудования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9F26FF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0A37">
              <w:rPr>
                <w:rFonts w:ascii="Times New Roman" w:hAnsi="Times New Roman" w:cs="Times New Roman"/>
                <w:sz w:val="16"/>
                <w:szCs w:val="16"/>
              </w:rPr>
              <w:t>79566</w:t>
            </w:r>
          </w:p>
        </w:tc>
      </w:tr>
      <w:tr w:rsidR="00715DD0" w:rsidRPr="00E20311" w:rsidTr="00715DD0">
        <w:trPr>
          <w:trHeight w:val="510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жилого здания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715DD0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DD0" w:rsidRPr="00E20311" w:rsidTr="00715DD0">
        <w:trPr>
          <w:trHeight w:val="510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715DD0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населением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20766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Паспортный стол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715DD0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3D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Управленческие  расходы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15822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Расчетный отдел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18459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ремонт, в </w:t>
            </w:r>
            <w:proofErr w:type="spellStart"/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D76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121689</w:t>
            </w:r>
          </w:p>
        </w:tc>
      </w:tr>
      <w:tr w:rsidR="00715DD0" w:rsidRPr="00E20311" w:rsidTr="00715DD0">
        <w:trPr>
          <w:trHeight w:val="2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E20311" w:rsidRDefault="00715DD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Аварийно-вос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тановительные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0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DD0" w:rsidRPr="00D76A72" w:rsidRDefault="00310A37" w:rsidP="00310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</w:tr>
    </w:tbl>
    <w:p w:rsidR="006B5D7A" w:rsidRDefault="006B5D7A" w:rsidP="006B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D7A" w:rsidRPr="006B5D7A" w:rsidRDefault="006B5D7A" w:rsidP="006B5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начислений за содержание и ремонт общего имущества МКД в 2015 году </w:t>
      </w:r>
      <w:r w:rsidRPr="009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9F26FF" w:rsidRPr="009F26FF">
        <w:rPr>
          <w:rFonts w:ascii="Times New Roman" w:hAnsi="Times New Roman" w:cs="Times New Roman"/>
          <w:sz w:val="28"/>
          <w:szCs w:val="28"/>
        </w:rPr>
        <w:t>1218495</w:t>
      </w:r>
      <w:r w:rsidRPr="009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6B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 на содержание и ремонт составили </w:t>
      </w:r>
      <w:r w:rsidR="009F26FF">
        <w:rPr>
          <w:rFonts w:ascii="Times New Roman" w:hAnsi="Times New Roman" w:cs="Times New Roman"/>
          <w:sz w:val="28"/>
          <w:szCs w:val="28"/>
        </w:rPr>
        <w:t>1022429</w:t>
      </w:r>
      <w:r w:rsidRPr="00D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9F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196066 руб.</w:t>
      </w:r>
    </w:p>
    <w:p w:rsidR="00715DD0" w:rsidRDefault="00E20311" w:rsidP="00E20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заявки распределились следующим образом: замена лампочек в</w:t>
      </w:r>
      <w:r w:rsidR="004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приквартирных</w:t>
      </w:r>
      <w:proofErr w:type="spellEnd"/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холлах - 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CA5AD8"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на </w:t>
      </w:r>
      <w:r w:rsidR="009D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горячие батареи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9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r w:rsidR="00A9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опломбировка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счетчиков-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  </w:t>
      </w:r>
      <w:r w:rsidR="00CA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напора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- 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протечка 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ток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розетках -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20311" w:rsidRDefault="00715DD0" w:rsidP="00E20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11"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заявления рассмотрены,  заявки выполнены.</w:t>
      </w:r>
    </w:p>
    <w:p w:rsidR="00E20311" w:rsidRPr="00E20311" w:rsidRDefault="00E20311" w:rsidP="00E2031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УО было дано </w:t>
      </w:r>
      <w:r w:rsidR="0071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</w:t>
      </w:r>
      <w:r w:rsidR="006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вопросы касались начисления общедомовых расходов, </w:t>
      </w:r>
      <w:r w:rsidR="006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начисления расходов на отопление по индивидуальным приборам учета, 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их оплаты, согласования перепланировок помещений, возмож</w:t>
      </w:r>
      <w:r w:rsidR="006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замены приборов отопления</w:t>
      </w: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E69" w:rsidRDefault="000D6E69" w:rsidP="00E37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311" w:rsidRPr="00E20311" w:rsidRDefault="00E20311" w:rsidP="00E3726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 о фактах выявления ненадлежащего качества услуг и работ и количестве случаев снижения платы за нарушения качества услуг:</w:t>
      </w:r>
    </w:p>
    <w:p w:rsidR="00E20311" w:rsidRPr="00E20311" w:rsidRDefault="00E20311" w:rsidP="00E203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содержанию и ремонту общего имущества дома – 0.</w:t>
      </w:r>
    </w:p>
    <w:p w:rsidR="00E20311" w:rsidRPr="00E20311" w:rsidRDefault="00E20311" w:rsidP="00E203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коммунальным услугам – в кол-ве 0.</w:t>
      </w:r>
    </w:p>
    <w:p w:rsidR="00E20311" w:rsidRPr="00E20311" w:rsidRDefault="00E20311" w:rsidP="00E2031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</w:t>
      </w:r>
      <w:r w:rsidR="00DC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ержания в надлежащем состоянии общего имущества многоквартирного дома производились работы и услуги, с привлечением сторонних организаций:</w:t>
      </w:r>
    </w:p>
    <w:tbl>
      <w:tblPr>
        <w:tblW w:w="9381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60"/>
        <w:gridCol w:w="788"/>
        <w:gridCol w:w="1278"/>
        <w:gridCol w:w="1641"/>
        <w:gridCol w:w="1856"/>
      </w:tblGrid>
      <w:tr w:rsidR="00E20311" w:rsidRPr="00E20311" w:rsidTr="00310A37">
        <w:trPr>
          <w:trHeight w:val="566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услуг (работ)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выполненных работ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 по Законодательству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</w:tr>
      <w:tr w:rsidR="00E20311" w:rsidRPr="00E20311" w:rsidTr="00310A37">
        <w:trPr>
          <w:trHeight w:val="481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Техническое обслуживание и содержание лифтов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5D02" w:rsidRPr="00E20311" w:rsidTr="00310A37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9C1ED3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95D02"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в неделю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E635E" w:rsidRDefault="00A95D02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95D02" w:rsidRPr="00E20311" w:rsidTr="00310A37">
        <w:trPr>
          <w:trHeight w:val="67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периодического технического освидетельствования, включая электроизмерительные работы на лифтах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E635E" w:rsidRDefault="00A95D02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ЭО "Подмосковье"</w:t>
            </w:r>
          </w:p>
        </w:tc>
      </w:tr>
      <w:tr w:rsidR="00A95D02" w:rsidRPr="00E20311" w:rsidTr="00310A37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Диспетчерский контроль лифтов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E635E" w:rsidRDefault="00A95D02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95D02" w:rsidRPr="00E20311" w:rsidTr="00310A37">
        <w:trPr>
          <w:trHeight w:val="44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 гражданской ответственности владельца лифта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02" w:rsidRPr="00EE635E" w:rsidRDefault="00A95D02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"Росгос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E63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трах"</w:t>
            </w:r>
            <w:r w:rsidR="00F8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F84973" w:rsidRPr="00F849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ОСАО "РЕСО-Гарантия"</w:t>
            </w:r>
          </w:p>
        </w:tc>
      </w:tr>
      <w:tr w:rsidR="00E20311" w:rsidRPr="00E20311" w:rsidTr="00310A37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9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="00E966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ИнвестСервис</w:t>
            </w:r>
            <w:proofErr w:type="spell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E20311" w:rsidRPr="00E20311" w:rsidTr="00310A37">
        <w:trPr>
          <w:trHeight w:val="4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пожарной сигнализации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0311" w:rsidRPr="00E20311" w:rsidTr="00310A37">
        <w:trPr>
          <w:trHeight w:val="44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системы пожарной сигнализации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договором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F22D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ВиВиАй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Строй</w:t>
            </w: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E20311" w:rsidRPr="00E20311" w:rsidTr="00310A37">
        <w:trPr>
          <w:trHeight w:val="44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системы пожарной сигнализации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дней в неделю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F22D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ВиВиАй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Строй</w:t>
            </w: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01148A" w:rsidRPr="00E20311" w:rsidTr="00310A37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04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Аварийное обслуживание при срабатывании пожарной сигнализации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D44921" w:rsidRDefault="0001148A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D44921" w:rsidRDefault="0001148A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ВиВиАй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Строй</w:t>
            </w:r>
            <w:r w:rsidRPr="00D449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01148A" w:rsidRPr="00E20311" w:rsidTr="00310A37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Система АСКУЭ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148A" w:rsidRPr="00E20311" w:rsidTr="00310A37">
        <w:trPr>
          <w:trHeight w:val="2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системы АСКУЭ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E635E" w:rsidRDefault="0001148A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Заболотин</w:t>
            </w:r>
            <w:proofErr w:type="spellEnd"/>
          </w:p>
        </w:tc>
      </w:tr>
      <w:tr w:rsidR="0001148A" w:rsidRPr="00E20311" w:rsidTr="00310A37">
        <w:trPr>
          <w:trHeight w:val="32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показаний ИПУ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 </w:t>
            </w:r>
            <w:proofErr w:type="spellStart"/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E635E" w:rsidRDefault="0001148A" w:rsidP="002C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Заболотин</w:t>
            </w:r>
            <w:proofErr w:type="spellEnd"/>
          </w:p>
        </w:tc>
      </w:tr>
      <w:tr w:rsidR="0001148A" w:rsidRPr="00E20311" w:rsidTr="00310A37">
        <w:trPr>
          <w:trHeight w:val="35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148A" w:rsidRPr="00E20311" w:rsidTr="00310A37">
        <w:trPr>
          <w:trHeight w:val="591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территории и вывоз снега в зимний период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310A37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"Селена"</w:t>
            </w:r>
          </w:p>
        </w:tc>
      </w:tr>
      <w:tr w:rsidR="0001148A" w:rsidRPr="00E20311" w:rsidTr="00310A37">
        <w:trPr>
          <w:trHeight w:val="44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264D22" w:rsidRDefault="00310A37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Установка</w:t>
            </w:r>
            <w:r w:rsidR="0001148A" w:rsidRPr="00264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1148A" w:rsidRPr="00264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антискользящих</w:t>
            </w:r>
            <w:proofErr w:type="spellEnd"/>
            <w:r w:rsidR="0001148A" w:rsidRPr="00264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реек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310A37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"Селена"</w:t>
            </w:r>
          </w:p>
        </w:tc>
      </w:tr>
      <w:tr w:rsidR="0001148A" w:rsidRPr="00E20311" w:rsidTr="00310A37">
        <w:trPr>
          <w:trHeight w:val="44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и текущий </w:t>
            </w:r>
            <w:proofErr w:type="gramStart"/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ремонт</w:t>
            </w:r>
            <w:proofErr w:type="gramEnd"/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и обслуживание внутридомового инженерного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148A" w:rsidRPr="00E20311" w:rsidTr="00310A37">
        <w:trPr>
          <w:trHeight w:val="46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Работа с населением</w:t>
            </w:r>
          </w:p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(хостинг, обслуживание, обновление)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48A" w:rsidRPr="00E20311" w:rsidRDefault="0001148A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«Веб решения»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ИП Сысоев А.С., ООО «Атлант-Право»</w:t>
            </w:r>
          </w:p>
        </w:tc>
      </w:tr>
    </w:tbl>
    <w:p w:rsidR="00E20311" w:rsidRDefault="00E20311" w:rsidP="00E2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45F3" w:rsidRPr="00E20311" w:rsidRDefault="007245F3" w:rsidP="00E2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311" w:rsidRPr="00E20311" w:rsidRDefault="00E20311" w:rsidP="00E2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  работ, выполненных  штатными работниками УО</w:t>
      </w:r>
    </w:p>
    <w:p w:rsidR="00E20311" w:rsidRPr="00E20311" w:rsidRDefault="00E20311" w:rsidP="00E2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«МОИС Эксплуатация» в 20</w:t>
      </w:r>
      <w:r w:rsidR="00A9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E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году.</w:t>
      </w:r>
    </w:p>
    <w:tbl>
      <w:tblPr>
        <w:tblW w:w="9420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900"/>
        <w:gridCol w:w="1060"/>
        <w:gridCol w:w="1449"/>
        <w:gridCol w:w="1586"/>
      </w:tblGrid>
      <w:tr w:rsidR="00E20311" w:rsidRPr="00E20311" w:rsidTr="00E20311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услуг (работ)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выполненных работ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 по Законодательству</w:t>
            </w:r>
          </w:p>
        </w:tc>
      </w:tr>
      <w:tr w:rsidR="00E20311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мест общего пользования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0311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Дезинфекция мест общего пользования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 при мытье полов</w:t>
            </w:r>
          </w:p>
        </w:tc>
      </w:tr>
      <w:tr w:rsidR="00E20311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 </w:t>
            </w:r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нижних трех этажей и кабин лифтов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 в неделю</w:t>
            </w:r>
          </w:p>
        </w:tc>
      </w:tr>
      <w:tr w:rsidR="00E20311" w:rsidRPr="00E20311" w:rsidTr="00E20311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0311" w:rsidRPr="00E20311" w:rsidRDefault="00E20311" w:rsidP="00E2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лестничных площадок и маршей выше третьего этажа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E20311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Влажная уборка 1 этажа и кабин лифтов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E20311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Влажная уборка во всех помещениях общего пользования выше 1 этажа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11" w:rsidRPr="00E20311" w:rsidRDefault="00E20311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0265D6" w:rsidRPr="00E20311" w:rsidTr="00715DD0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0265D6" w:rsidRDefault="000265D6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6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</w:t>
            </w:r>
            <w:r w:rsid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чердачного и </w:t>
            </w:r>
            <w:r w:rsidRPr="00026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1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подвального помещения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265D6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0265D6" w:rsidRDefault="000265D6" w:rsidP="0071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6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(обновление)</w:t>
            </w:r>
            <w:r w:rsid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26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маркировки этажей, пожарной лестницы и лифтового холла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5D6" w:rsidRPr="00E20311" w:rsidRDefault="000265D6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F51FFC" w:rsidRDefault="0083119B" w:rsidP="00E76C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1FFC">
              <w:rPr>
                <w:rFonts w:ascii="Calibri" w:eastAsia="Times New Roman" w:hAnsi="Calibri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Систематическая прочистка мусоропровода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E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A95D02" w:rsidP="00E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E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придомовой территории (содержание)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дней в неделю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E9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придомовой территории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парковая зона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83119B" w:rsidP="0064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C255E0" w:rsidP="0064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9B" w:rsidRPr="00E20311" w:rsidRDefault="00C255E0" w:rsidP="0064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3119B"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в неделю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Дератизация, содержание площадки ТБО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9C1ED3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9C1ED3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  <w:r w:rsidR="0083119B"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дней в неделю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Мелкий ремонт и окраска малых форм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Весна, лето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территории, уборка и транспортировка мусора в установленное место.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9E076D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неделю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мусора, сучьев и листвы с газонов. Транспортировка мусора в установленное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  <w:proofErr w:type="gram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9E076D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83119B" w:rsidRPr="00E20311" w:rsidTr="00E20311">
        <w:trPr>
          <w:trHeight w:val="36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газонов от случайного мусора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9E076D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раз</w:t>
            </w:r>
            <w:r w:rsidR="0083119B"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неделю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урн от мусора. Транспортировка мусора в установленное место.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сутки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снега. Сдвигание свежевыпавшего снега движком в валы или кучи.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трое суток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наледи.  Скалывание наледи толщиной </w:t>
            </w:r>
            <w:r w:rsidRPr="00E2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 2 см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Сгребание скола в валы или кучи.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дни гололеда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дни гололеда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и текущий </w:t>
            </w:r>
            <w:proofErr w:type="gramStart"/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ремонт</w:t>
            </w:r>
            <w:proofErr w:type="gramEnd"/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и обслуживание внутридомового инженерного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19B" w:rsidRPr="00E20311" w:rsidTr="00E20311">
        <w:trPr>
          <w:trHeight w:val="12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и очистка деталей, замена прокладок, неисправных датчиков (расхода, перепада давления), прочистка и ремонт фильтров грубой очистки. Устранение выявленных дефектов. Частичная замена отдельных участков труб и арматуры, сопел элеватора. Очистка трубопровода от масляных отложений.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84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исправности водоразборных кранов, смесителей, запорной арматуры, санитарно-технических приборов. Проверка состояния креплений на магистральных водопроводах, раструбов канализационных труб, сифонов.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83119B" w:rsidRPr="00E20311" w:rsidTr="00E20311">
        <w:trPr>
          <w:trHeight w:val="10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 раза в год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состояния трубопровода, отопительных приборов и запорной арматуры.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 раза в год</w:t>
            </w:r>
          </w:p>
        </w:tc>
      </w:tr>
      <w:tr w:rsidR="0083119B" w:rsidRPr="00E20311" w:rsidTr="00E20311">
        <w:trPr>
          <w:trHeight w:val="8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C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состояния  вентилей, задвижек</w:t>
            </w:r>
            <w:proofErr w:type="gramStart"/>
            <w:r w:rsidR="00C25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состояния креплений, подвесок и прокладок,</w:t>
            </w:r>
            <w:r w:rsidR="00C25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подставок для магистрального трубопровода на чердаке, теплоизоляции.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 раза в год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Визуальный осмотр и проверка наличия и нарушения пломб.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C255E0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5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раз в год</w:t>
            </w:r>
          </w:p>
        </w:tc>
      </w:tr>
      <w:tr w:rsidR="0083119B" w:rsidRPr="00E20311" w:rsidTr="00E20311">
        <w:trPr>
          <w:trHeight w:val="127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работоспособности запорной арматуры (герметичность перекрытия потока воды) для отключения фильтров. Разбор фильтра. Очистка фильтра от накипи (отложений). Установка фильтра для очистки теплоносителя с креплением резьбовых соединений. Запуск воды с общего вентиля к счетчику. Проверка работы теплосчетчика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работоспособности </w:t>
            </w:r>
            <w:proofErr w:type="spell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водозапорной</w:t>
            </w:r>
            <w:proofErr w:type="spell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арматуры (герметичность перекрытия потока).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C255E0" w:rsidP="00C2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продухов</w:t>
            </w:r>
            <w:r w:rsidR="0083119B"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C255E0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2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 осмотр ВРУ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19B" w:rsidRPr="00E20311" w:rsidTr="00E20311">
        <w:trPr>
          <w:trHeight w:val="3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показаний электросчетчика </w:t>
            </w:r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 </w:t>
            </w:r>
            <w:proofErr w:type="gramEnd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отключении собственниками)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19B" w:rsidRPr="00E20311" w:rsidTr="00E20311">
        <w:trPr>
          <w:trHeight w:val="3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показаний общедомовых приборов учета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83119B" w:rsidRPr="00E20311" w:rsidTr="00E20311">
        <w:trPr>
          <w:trHeight w:val="4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инженерного оборудования жилого дома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proofErr w:type="gram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рабочей недели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и текущий ремонт конструктивных элементов жилого 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7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Осмотр территории вокруг здания, </w:t>
            </w:r>
            <w:r w:rsidR="000265D6" w:rsidRPr="00FA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цоколя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подвала с целью предупреждения изменения проектных параметров вертикальной планировки.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198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 стен, перегородок, фасадов. Выявление нарушений в условиях эксплуатации, несанкционированного изменения конструктивного решения, признаков потери несущей способности, наличия деформаций, теплозащитных свойств, состояния водоотводящих устройств, состояния гидроизоляции между цокольной частью здания и стенами. Выявление следов коррозии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12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Проверка технического состояния несущих железобетонных и каменных конструкций для выявления признаков неравномерных осадок фундаментов, коррозии арматуры в несущих конструкциях и условий и состояния кладки в домах с бетонными и железобетонными и каменными фундаментами.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12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состояния и повреждений в кладке, наличия и характера трещин, выветривания, отклонения от вертикали и выпучивание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7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и внеочередные осмотры, определяющие прочность, водонепроницаемость  состояние всех элементов кровли и водостоков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раз в год</w:t>
            </w:r>
          </w:p>
        </w:tc>
      </w:tr>
      <w:tr w:rsidR="0083119B" w:rsidRPr="00E20311" w:rsidTr="00E20311">
        <w:trPr>
          <w:trHeight w:val="7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Проверка заземления мачт и другого оборудования, расположенного над крышей. Проверка </w:t>
            </w:r>
            <w:proofErr w:type="spellStart"/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молниезащитных</w:t>
            </w:r>
            <w:proofErr w:type="spellEnd"/>
            <w:r w:rsidR="00C25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 расположенных на крыше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раз в год</w:t>
            </w:r>
          </w:p>
        </w:tc>
      </w:tr>
      <w:tr w:rsidR="0083119B" w:rsidRPr="00E20311" w:rsidTr="00E20311">
        <w:trPr>
          <w:trHeight w:val="14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деформации и повреждений в кровельных несущих конструкциях, состояния антисептической и противопожарной защиты деревянных конструкций, состояния креплений элементов несущих конструкций крыши, водоотводящих устройств и оборудования, состояния слуховых окон, выходов на крыши, ходовых досок и переходных мостиков на чердаках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раз в год</w:t>
            </w:r>
          </w:p>
        </w:tc>
      </w:tr>
      <w:tr w:rsidR="0083119B" w:rsidRPr="00E20311" w:rsidTr="00E20311">
        <w:trPr>
          <w:trHeight w:val="14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состояния осадочных и температурных швов, водоприемной воронки внутреннего водостока. Проверка температурно-влажностного режима и воздухообмена на чердаке. Проверка оборудования или устройств, предотвращающих образование наледи. Проверка состояния водоотводящих устройств.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A95D02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раз в год</w:t>
            </w:r>
          </w:p>
        </w:tc>
      </w:tr>
      <w:tr w:rsidR="0083119B" w:rsidRPr="00E20311" w:rsidTr="00E20311">
        <w:trPr>
          <w:trHeight w:val="4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нарушений внутренней отделки стен в многоквартирном доме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83119B" w:rsidRPr="00E20311" w:rsidTr="00E20311">
        <w:trPr>
          <w:trHeight w:val="2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 паспортного стола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Содержание аварийн</w:t>
            </w:r>
            <w:proofErr w:type="gramStart"/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диспетчерской службы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круглосуточно</w:t>
            </w:r>
          </w:p>
        </w:tc>
      </w:tr>
      <w:tr w:rsidR="0083119B" w:rsidRPr="00E20311" w:rsidTr="00E20311">
        <w:trPr>
          <w:trHeight w:val="1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Дежурство электриков АДС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</w:tr>
      <w:tr w:rsidR="0083119B" w:rsidRPr="00E20311" w:rsidTr="00E20311">
        <w:trPr>
          <w:trHeight w:val="1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Дежурство слесарей 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 </w:t>
            </w:r>
          </w:p>
        </w:tc>
      </w:tr>
      <w:tr w:rsidR="0083119B" w:rsidRPr="00E20311" w:rsidTr="00E20311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Дежурство диспетчера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 </w:t>
            </w:r>
          </w:p>
        </w:tc>
      </w:tr>
      <w:tr w:rsidR="0083119B" w:rsidRPr="00E20311" w:rsidTr="00E20311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Работа с населением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графику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графику</w:t>
            </w:r>
          </w:p>
        </w:tc>
      </w:tr>
      <w:tr w:rsidR="0083119B" w:rsidRPr="00E20311" w:rsidTr="00E20311">
        <w:trPr>
          <w:trHeight w:val="2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заключение договоров, выдача справок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1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учет льготников, работа с неплательщиком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2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выдача тех. условий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1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согласование перепланировок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19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подготовка и проведение  собраний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3119B" w:rsidRPr="00E20311" w:rsidTr="00E20311">
        <w:trPr>
          <w:trHeight w:val="1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19B" w:rsidRPr="00E20311" w:rsidRDefault="0083119B" w:rsidP="00E20311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подготовка ответов на письма, разъяснительная работа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19B" w:rsidRPr="00E20311" w:rsidRDefault="0083119B" w:rsidP="00E20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</w:tr>
    </w:tbl>
    <w:p w:rsidR="00A04F23" w:rsidRDefault="00A04F23"/>
    <w:sectPr w:rsidR="00A0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53"/>
    <w:rsid w:val="0001148A"/>
    <w:rsid w:val="000265D6"/>
    <w:rsid w:val="00090173"/>
    <w:rsid w:val="000D6E69"/>
    <w:rsid w:val="000F0574"/>
    <w:rsid w:val="000F3013"/>
    <w:rsid w:val="00221236"/>
    <w:rsid w:val="00264D22"/>
    <w:rsid w:val="00293BB0"/>
    <w:rsid w:val="002C66CF"/>
    <w:rsid w:val="002E6C61"/>
    <w:rsid w:val="00310A37"/>
    <w:rsid w:val="00334747"/>
    <w:rsid w:val="00366CBB"/>
    <w:rsid w:val="00374007"/>
    <w:rsid w:val="003824FA"/>
    <w:rsid w:val="003B6FFE"/>
    <w:rsid w:val="003D4CA3"/>
    <w:rsid w:val="00401093"/>
    <w:rsid w:val="004472B3"/>
    <w:rsid w:val="00493988"/>
    <w:rsid w:val="00531599"/>
    <w:rsid w:val="00545F02"/>
    <w:rsid w:val="00623275"/>
    <w:rsid w:val="00645DF1"/>
    <w:rsid w:val="006A7010"/>
    <w:rsid w:val="006B5D7A"/>
    <w:rsid w:val="006C2196"/>
    <w:rsid w:val="007108EF"/>
    <w:rsid w:val="00715DD0"/>
    <w:rsid w:val="007245F3"/>
    <w:rsid w:val="00725DD2"/>
    <w:rsid w:val="00750365"/>
    <w:rsid w:val="00752311"/>
    <w:rsid w:val="00752570"/>
    <w:rsid w:val="007C2844"/>
    <w:rsid w:val="007C4226"/>
    <w:rsid w:val="00805753"/>
    <w:rsid w:val="0083119B"/>
    <w:rsid w:val="008348EE"/>
    <w:rsid w:val="00855AEE"/>
    <w:rsid w:val="00900B60"/>
    <w:rsid w:val="009434AE"/>
    <w:rsid w:val="009C1ED3"/>
    <w:rsid w:val="009D6E4D"/>
    <w:rsid w:val="009E076D"/>
    <w:rsid w:val="009F26FF"/>
    <w:rsid w:val="00A04F23"/>
    <w:rsid w:val="00A34E25"/>
    <w:rsid w:val="00A70E36"/>
    <w:rsid w:val="00A95D02"/>
    <w:rsid w:val="00AB5E66"/>
    <w:rsid w:val="00B37BB8"/>
    <w:rsid w:val="00B429A2"/>
    <w:rsid w:val="00B529D2"/>
    <w:rsid w:val="00B56E9F"/>
    <w:rsid w:val="00B70633"/>
    <w:rsid w:val="00BD6E56"/>
    <w:rsid w:val="00BF36F9"/>
    <w:rsid w:val="00C228EC"/>
    <w:rsid w:val="00C255E0"/>
    <w:rsid w:val="00C6727D"/>
    <w:rsid w:val="00CA5AD8"/>
    <w:rsid w:val="00CC206E"/>
    <w:rsid w:val="00D76A72"/>
    <w:rsid w:val="00DB5EC1"/>
    <w:rsid w:val="00DC059E"/>
    <w:rsid w:val="00DC74D7"/>
    <w:rsid w:val="00E20311"/>
    <w:rsid w:val="00E27655"/>
    <w:rsid w:val="00E3726B"/>
    <w:rsid w:val="00E56EDA"/>
    <w:rsid w:val="00E75206"/>
    <w:rsid w:val="00E76C84"/>
    <w:rsid w:val="00E9667C"/>
    <w:rsid w:val="00ED34A2"/>
    <w:rsid w:val="00ED6549"/>
    <w:rsid w:val="00EF22DA"/>
    <w:rsid w:val="00F20FBB"/>
    <w:rsid w:val="00F22764"/>
    <w:rsid w:val="00F42500"/>
    <w:rsid w:val="00F5776A"/>
    <w:rsid w:val="00F838F9"/>
    <w:rsid w:val="00F84973"/>
    <w:rsid w:val="00F87E83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311"/>
  </w:style>
  <w:style w:type="character" w:customStyle="1" w:styleId="spelle">
    <w:name w:val="spelle"/>
    <w:basedOn w:val="a0"/>
    <w:rsid w:val="00E20311"/>
  </w:style>
  <w:style w:type="character" w:customStyle="1" w:styleId="grame">
    <w:name w:val="grame"/>
    <w:basedOn w:val="a0"/>
    <w:rsid w:val="00E20311"/>
  </w:style>
  <w:style w:type="paragraph" w:styleId="a3">
    <w:name w:val="List Paragraph"/>
    <w:basedOn w:val="a"/>
    <w:uiPriority w:val="34"/>
    <w:qFormat/>
    <w:rsid w:val="00E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311"/>
  </w:style>
  <w:style w:type="character" w:customStyle="1" w:styleId="spelle">
    <w:name w:val="spelle"/>
    <w:basedOn w:val="a0"/>
    <w:rsid w:val="00E20311"/>
  </w:style>
  <w:style w:type="character" w:customStyle="1" w:styleId="grame">
    <w:name w:val="grame"/>
    <w:basedOn w:val="a0"/>
    <w:rsid w:val="00E20311"/>
  </w:style>
  <w:style w:type="paragraph" w:styleId="a3">
    <w:name w:val="List Paragraph"/>
    <w:basedOn w:val="a"/>
    <w:uiPriority w:val="34"/>
    <w:qFormat/>
    <w:rsid w:val="00E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2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9132-5BD6-4FFD-BBE3-91738B86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МОИСЭКСП-2</dc:creator>
  <cp:keywords/>
  <dc:description/>
  <cp:lastModifiedBy>МОИСЭКСП-2</cp:lastModifiedBy>
  <cp:revision>68</cp:revision>
  <cp:lastPrinted>2016-03-28T06:58:00Z</cp:lastPrinted>
  <dcterms:created xsi:type="dcterms:W3CDTF">2015-03-02T13:57:00Z</dcterms:created>
  <dcterms:modified xsi:type="dcterms:W3CDTF">2016-12-21T06:32:00Z</dcterms:modified>
</cp:coreProperties>
</file>